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AAE08C" w14:textId="7F17A8F0" w:rsidR="00542FAC" w:rsidRPr="00542FAC" w:rsidRDefault="00542FAC" w:rsidP="00542FAC">
      <w:pPr>
        <w:spacing w:before="59" w:after="160" w:line="240" w:lineRule="auto"/>
        <w:jc w:val="both"/>
        <w:rPr>
          <w:rFonts w:eastAsia="Times New Roman"/>
          <w:sz w:val="24"/>
          <w:szCs w:val="24"/>
        </w:rPr>
      </w:pPr>
      <w:bookmarkStart w:id="0" w:name="_Hlk59179531"/>
      <w:r w:rsidRPr="00E10C63">
        <w:rPr>
          <w:rFonts w:eastAsia="Times New Roman"/>
        </w:rPr>
        <w:t>Notice: This decision may be formally revised before it is published in the District of Columbia Register. Parties should promptly notify this office of any errors so that they may be corrected before publishing the decision. This notice is not intended to provide an opportunity for a substantive challenge to the decision</w:t>
      </w:r>
      <w:r w:rsidRPr="00FF057D">
        <w:rPr>
          <w:rFonts w:eastAsia="Times New Roman"/>
          <w:sz w:val="24"/>
          <w:szCs w:val="24"/>
        </w:rPr>
        <w:t>.</w:t>
      </w:r>
      <w:bookmarkEnd w:id="0"/>
    </w:p>
    <w:p w14:paraId="33FE64C6" w14:textId="3BEF4EB2" w:rsidR="008C001E" w:rsidRPr="000D5B3D" w:rsidRDefault="008C001E" w:rsidP="00D71D59">
      <w:pPr>
        <w:widowControl w:val="0"/>
        <w:spacing w:after="0" w:line="240" w:lineRule="auto"/>
        <w:jc w:val="center"/>
        <w:rPr>
          <w:b/>
          <w:bCs/>
          <w:sz w:val="24"/>
          <w:szCs w:val="24"/>
        </w:rPr>
      </w:pPr>
      <w:r w:rsidRPr="000D5B3D">
        <w:rPr>
          <w:b/>
          <w:bCs/>
          <w:sz w:val="24"/>
          <w:szCs w:val="24"/>
        </w:rPr>
        <w:t>Government of the District of Columbia</w:t>
      </w:r>
    </w:p>
    <w:p w14:paraId="416CD92B" w14:textId="77777777" w:rsidR="008C001E" w:rsidRPr="000D5B3D" w:rsidRDefault="008C001E" w:rsidP="00D71D59">
      <w:pPr>
        <w:widowControl w:val="0"/>
        <w:spacing w:after="0" w:line="240" w:lineRule="auto"/>
        <w:jc w:val="center"/>
        <w:rPr>
          <w:b/>
          <w:bCs/>
          <w:sz w:val="24"/>
          <w:szCs w:val="24"/>
        </w:rPr>
      </w:pPr>
      <w:r w:rsidRPr="000D5B3D">
        <w:rPr>
          <w:b/>
          <w:bCs/>
          <w:sz w:val="24"/>
          <w:szCs w:val="24"/>
        </w:rPr>
        <w:t>Public Employee Relations Board</w:t>
      </w:r>
    </w:p>
    <w:p w14:paraId="07D42D47" w14:textId="77777777" w:rsidR="008C001E" w:rsidRPr="000D5B3D" w:rsidRDefault="008C001E" w:rsidP="00C2516A">
      <w:pPr>
        <w:widowControl w:val="0"/>
        <w:spacing w:after="0" w:line="240" w:lineRule="auto"/>
        <w:ind w:firstLine="720"/>
        <w:jc w:val="both"/>
        <w:rPr>
          <w:b/>
          <w:bCs/>
          <w:sz w:val="24"/>
          <w:szCs w:val="24"/>
        </w:rPr>
      </w:pPr>
    </w:p>
    <w:p w14:paraId="71D9AA6C" w14:textId="77777777" w:rsidR="00124613" w:rsidRDefault="00124613" w:rsidP="00C2516A">
      <w:pPr>
        <w:widowControl w:val="0"/>
        <w:spacing w:after="0" w:line="240" w:lineRule="auto"/>
        <w:jc w:val="both"/>
        <w:rPr>
          <w:bCs/>
          <w:sz w:val="24"/>
          <w:szCs w:val="24"/>
        </w:rPr>
      </w:pPr>
      <w:r>
        <w:rPr>
          <w:bCs/>
          <w:sz w:val="24"/>
          <w:szCs w:val="24"/>
        </w:rPr>
        <w:t>_________________________________________</w:t>
      </w:r>
      <w:r>
        <w:rPr>
          <w:bCs/>
          <w:sz w:val="24"/>
          <w:szCs w:val="24"/>
        </w:rPr>
        <w:tab/>
      </w:r>
    </w:p>
    <w:p w14:paraId="466BE2D3" w14:textId="77777777" w:rsidR="00124613" w:rsidRDefault="00124613" w:rsidP="00C2516A">
      <w:pPr>
        <w:widowControl w:val="0"/>
        <w:spacing w:after="0" w:line="240" w:lineRule="auto"/>
        <w:jc w:val="both"/>
        <w:rPr>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w:t>
      </w:r>
    </w:p>
    <w:p w14:paraId="33E9A094" w14:textId="77777777" w:rsidR="00124613" w:rsidRDefault="00124613" w:rsidP="00C2516A">
      <w:pPr>
        <w:widowControl w:val="0"/>
        <w:spacing w:after="0" w:line="240" w:lineRule="auto"/>
        <w:jc w:val="both"/>
        <w:rPr>
          <w:bCs/>
          <w:sz w:val="24"/>
          <w:szCs w:val="24"/>
        </w:rPr>
      </w:pPr>
      <w:r>
        <w:rPr>
          <w:bCs/>
          <w:sz w:val="24"/>
          <w:szCs w:val="24"/>
        </w:rPr>
        <w:t>In the Matter of:</w:t>
      </w:r>
      <w:r>
        <w:rPr>
          <w:bCs/>
          <w:sz w:val="24"/>
          <w:szCs w:val="24"/>
        </w:rPr>
        <w:tab/>
      </w:r>
      <w:r>
        <w:rPr>
          <w:bCs/>
          <w:sz w:val="24"/>
          <w:szCs w:val="24"/>
        </w:rPr>
        <w:tab/>
      </w:r>
      <w:r>
        <w:rPr>
          <w:bCs/>
          <w:sz w:val="24"/>
          <w:szCs w:val="24"/>
        </w:rPr>
        <w:tab/>
      </w:r>
      <w:r>
        <w:rPr>
          <w:bCs/>
          <w:sz w:val="24"/>
          <w:szCs w:val="24"/>
        </w:rPr>
        <w:tab/>
      </w:r>
      <w:r>
        <w:rPr>
          <w:bCs/>
          <w:sz w:val="24"/>
          <w:szCs w:val="24"/>
        </w:rPr>
        <w:tab/>
        <w:t>)</w:t>
      </w:r>
    </w:p>
    <w:p w14:paraId="24C22522" w14:textId="77777777" w:rsidR="00124613" w:rsidRDefault="00124613" w:rsidP="00C2516A">
      <w:pPr>
        <w:widowControl w:val="0"/>
        <w:spacing w:after="0" w:line="240" w:lineRule="auto"/>
        <w:jc w:val="both"/>
        <w:rPr>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w:t>
      </w:r>
    </w:p>
    <w:p w14:paraId="47175B40" w14:textId="2AB99DBC" w:rsidR="00124613" w:rsidRDefault="00A54065" w:rsidP="00C2516A">
      <w:pPr>
        <w:widowControl w:val="0"/>
        <w:spacing w:after="0" w:line="240" w:lineRule="auto"/>
        <w:jc w:val="both"/>
        <w:rPr>
          <w:bCs/>
          <w:sz w:val="24"/>
          <w:szCs w:val="24"/>
        </w:rPr>
      </w:pPr>
      <w:r>
        <w:rPr>
          <w:bCs/>
          <w:sz w:val="24"/>
          <w:szCs w:val="24"/>
        </w:rPr>
        <w:t>District of Columbia Public Schools</w:t>
      </w:r>
      <w:r w:rsidR="007257C2">
        <w:rPr>
          <w:bCs/>
          <w:sz w:val="24"/>
          <w:szCs w:val="24"/>
        </w:rPr>
        <w:t xml:space="preserve">   </w:t>
      </w:r>
      <w:r w:rsidR="00124613">
        <w:rPr>
          <w:bCs/>
          <w:sz w:val="24"/>
          <w:szCs w:val="24"/>
        </w:rPr>
        <w:tab/>
      </w:r>
      <w:r w:rsidR="00124613">
        <w:rPr>
          <w:bCs/>
          <w:sz w:val="24"/>
          <w:szCs w:val="24"/>
        </w:rPr>
        <w:tab/>
        <w:t>)</w:t>
      </w:r>
    </w:p>
    <w:p w14:paraId="38D3C2F0" w14:textId="22E58C50" w:rsidR="00124613" w:rsidRPr="00D057BB" w:rsidRDefault="00124613" w:rsidP="00C2516A">
      <w:pPr>
        <w:widowControl w:val="0"/>
        <w:spacing w:after="0" w:line="240" w:lineRule="auto"/>
        <w:ind w:left="4320" w:firstLine="720"/>
        <w:jc w:val="both"/>
        <w:rPr>
          <w:bCs/>
          <w:sz w:val="24"/>
          <w:szCs w:val="24"/>
        </w:rPr>
      </w:pPr>
      <w:r>
        <w:rPr>
          <w:bCs/>
          <w:sz w:val="24"/>
          <w:szCs w:val="24"/>
        </w:rPr>
        <w:t xml:space="preserve">) </w:t>
      </w:r>
      <w:r>
        <w:rPr>
          <w:bCs/>
          <w:sz w:val="24"/>
          <w:szCs w:val="24"/>
        </w:rPr>
        <w:tab/>
      </w:r>
      <w:r w:rsidRPr="00D057BB">
        <w:rPr>
          <w:bCs/>
          <w:sz w:val="24"/>
          <w:szCs w:val="24"/>
        </w:rPr>
        <w:t>PERB Case No. 2</w:t>
      </w:r>
      <w:r w:rsidR="00A54065">
        <w:rPr>
          <w:bCs/>
          <w:sz w:val="24"/>
          <w:szCs w:val="24"/>
        </w:rPr>
        <w:t>4</w:t>
      </w:r>
      <w:r w:rsidRPr="00D057BB">
        <w:rPr>
          <w:bCs/>
          <w:sz w:val="24"/>
          <w:szCs w:val="24"/>
        </w:rPr>
        <w:t>-A-0</w:t>
      </w:r>
      <w:r w:rsidR="00A54065">
        <w:rPr>
          <w:bCs/>
          <w:sz w:val="24"/>
          <w:szCs w:val="24"/>
        </w:rPr>
        <w:t>2</w:t>
      </w:r>
    </w:p>
    <w:p w14:paraId="2EEA3E11" w14:textId="77777777" w:rsidR="00124613" w:rsidRPr="00D057BB" w:rsidRDefault="00124613" w:rsidP="00C2516A">
      <w:pPr>
        <w:widowControl w:val="0"/>
        <w:spacing w:after="0" w:line="240" w:lineRule="auto"/>
        <w:ind w:left="1440" w:firstLine="720"/>
        <w:jc w:val="both"/>
        <w:rPr>
          <w:bCs/>
          <w:sz w:val="24"/>
          <w:szCs w:val="24"/>
        </w:rPr>
      </w:pPr>
      <w:r w:rsidRPr="00D057BB">
        <w:rPr>
          <w:bCs/>
          <w:sz w:val="24"/>
          <w:szCs w:val="24"/>
        </w:rPr>
        <w:t>Petitioner</w:t>
      </w:r>
      <w:r w:rsidRPr="00D057BB">
        <w:rPr>
          <w:bCs/>
          <w:sz w:val="24"/>
          <w:szCs w:val="24"/>
        </w:rPr>
        <w:tab/>
      </w:r>
      <w:r w:rsidRPr="00D057BB">
        <w:rPr>
          <w:bCs/>
          <w:sz w:val="24"/>
          <w:szCs w:val="24"/>
        </w:rPr>
        <w:tab/>
      </w:r>
      <w:r w:rsidRPr="00D057BB">
        <w:rPr>
          <w:bCs/>
          <w:sz w:val="24"/>
          <w:szCs w:val="24"/>
        </w:rPr>
        <w:tab/>
        <w:t>)</w:t>
      </w:r>
    </w:p>
    <w:p w14:paraId="6B5BD396" w14:textId="58461C92" w:rsidR="00124613" w:rsidRPr="00683F47" w:rsidRDefault="00124613" w:rsidP="00C2516A">
      <w:pPr>
        <w:widowControl w:val="0"/>
        <w:spacing w:after="0" w:line="240" w:lineRule="auto"/>
        <w:ind w:firstLine="720"/>
        <w:jc w:val="both"/>
        <w:rPr>
          <w:bCs/>
          <w:sz w:val="24"/>
          <w:szCs w:val="24"/>
        </w:rPr>
      </w:pPr>
      <w:r w:rsidRPr="00D057BB">
        <w:rPr>
          <w:bCs/>
          <w:sz w:val="24"/>
          <w:szCs w:val="24"/>
        </w:rPr>
        <w:tab/>
      </w:r>
      <w:r w:rsidRPr="00D057BB">
        <w:rPr>
          <w:bCs/>
          <w:sz w:val="24"/>
          <w:szCs w:val="24"/>
        </w:rPr>
        <w:tab/>
      </w:r>
      <w:r w:rsidRPr="00D057BB">
        <w:rPr>
          <w:bCs/>
          <w:sz w:val="24"/>
          <w:szCs w:val="24"/>
        </w:rPr>
        <w:tab/>
      </w:r>
      <w:r w:rsidRPr="00D057BB">
        <w:rPr>
          <w:bCs/>
          <w:sz w:val="24"/>
          <w:szCs w:val="24"/>
        </w:rPr>
        <w:tab/>
      </w:r>
      <w:r w:rsidRPr="00D057BB">
        <w:rPr>
          <w:bCs/>
          <w:sz w:val="24"/>
          <w:szCs w:val="24"/>
        </w:rPr>
        <w:tab/>
      </w:r>
      <w:r w:rsidRPr="00D057BB">
        <w:rPr>
          <w:bCs/>
          <w:sz w:val="24"/>
          <w:szCs w:val="24"/>
        </w:rPr>
        <w:tab/>
      </w:r>
      <w:r w:rsidRPr="00683F47">
        <w:rPr>
          <w:bCs/>
          <w:sz w:val="24"/>
          <w:szCs w:val="24"/>
        </w:rPr>
        <w:t xml:space="preserve">) </w:t>
      </w:r>
      <w:r w:rsidRPr="00683F47">
        <w:rPr>
          <w:bCs/>
          <w:sz w:val="24"/>
          <w:szCs w:val="24"/>
        </w:rPr>
        <w:tab/>
        <w:t xml:space="preserve">Opinion No. </w:t>
      </w:r>
      <w:r w:rsidR="005057FC">
        <w:rPr>
          <w:bCs/>
          <w:sz w:val="24"/>
          <w:szCs w:val="24"/>
        </w:rPr>
        <w:t>1858</w:t>
      </w:r>
    </w:p>
    <w:p w14:paraId="3CD11149" w14:textId="77777777" w:rsidR="00124613" w:rsidRPr="00A97073" w:rsidRDefault="00124613" w:rsidP="00C2516A">
      <w:pPr>
        <w:widowControl w:val="0"/>
        <w:spacing w:after="0" w:line="240" w:lineRule="auto"/>
        <w:ind w:firstLine="720"/>
        <w:jc w:val="both"/>
        <w:rPr>
          <w:bCs/>
          <w:sz w:val="24"/>
          <w:szCs w:val="24"/>
        </w:rPr>
      </w:pPr>
      <w:r w:rsidRPr="00683F47">
        <w:rPr>
          <w:bCs/>
          <w:sz w:val="24"/>
          <w:szCs w:val="24"/>
        </w:rPr>
        <w:tab/>
      </w:r>
      <w:r w:rsidRPr="00A97073">
        <w:rPr>
          <w:bCs/>
          <w:sz w:val="24"/>
          <w:szCs w:val="24"/>
        </w:rPr>
        <w:t>v.</w:t>
      </w: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t>)</w:t>
      </w:r>
      <w:r w:rsidRPr="00A97073">
        <w:rPr>
          <w:bCs/>
          <w:sz w:val="24"/>
          <w:szCs w:val="24"/>
        </w:rPr>
        <w:tab/>
        <w:t xml:space="preserve"> </w:t>
      </w:r>
    </w:p>
    <w:p w14:paraId="3B90F7A9" w14:textId="77777777" w:rsidR="00124613" w:rsidRDefault="00124613" w:rsidP="00C2516A">
      <w:pPr>
        <w:widowControl w:val="0"/>
        <w:spacing w:after="0" w:line="240" w:lineRule="auto"/>
        <w:jc w:val="both"/>
        <w:rPr>
          <w:bCs/>
          <w:sz w:val="24"/>
          <w:szCs w:val="24"/>
        </w:rPr>
      </w:pP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r>
      <w:r>
        <w:rPr>
          <w:bCs/>
          <w:sz w:val="24"/>
          <w:szCs w:val="24"/>
        </w:rPr>
        <w:t>)</w:t>
      </w:r>
    </w:p>
    <w:p w14:paraId="4379D594" w14:textId="4A7B329C" w:rsidR="00124613" w:rsidRDefault="00A54065" w:rsidP="00C2516A">
      <w:pPr>
        <w:widowControl w:val="0"/>
        <w:spacing w:after="0" w:line="240" w:lineRule="auto"/>
        <w:jc w:val="both"/>
        <w:rPr>
          <w:bCs/>
          <w:sz w:val="24"/>
          <w:szCs w:val="24"/>
        </w:rPr>
      </w:pPr>
      <w:r>
        <w:rPr>
          <w:bCs/>
          <w:sz w:val="24"/>
          <w:szCs w:val="24"/>
        </w:rPr>
        <w:t>Washington Teachers’ Union, Local #6</w:t>
      </w:r>
      <w:r w:rsidR="007257C2">
        <w:rPr>
          <w:bCs/>
          <w:sz w:val="24"/>
          <w:szCs w:val="24"/>
        </w:rPr>
        <w:t xml:space="preserve">               </w:t>
      </w:r>
      <w:r w:rsidR="00124613">
        <w:rPr>
          <w:bCs/>
          <w:sz w:val="24"/>
          <w:szCs w:val="24"/>
        </w:rPr>
        <w:tab/>
        <w:t>)</w:t>
      </w:r>
    </w:p>
    <w:p w14:paraId="7F473134" w14:textId="77777777" w:rsidR="00124613" w:rsidRDefault="00124613" w:rsidP="00C2516A">
      <w:pPr>
        <w:widowControl w:val="0"/>
        <w:spacing w:after="0" w:line="240" w:lineRule="auto"/>
        <w:jc w:val="both"/>
        <w:rPr>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w:t>
      </w:r>
      <w:r>
        <w:rPr>
          <w:bCs/>
          <w:sz w:val="24"/>
          <w:szCs w:val="24"/>
        </w:rPr>
        <w:tab/>
      </w:r>
    </w:p>
    <w:p w14:paraId="6937A248" w14:textId="77777777" w:rsidR="00124613" w:rsidRDefault="00124613" w:rsidP="00C2516A">
      <w:pPr>
        <w:widowControl w:val="0"/>
        <w:spacing w:after="0" w:line="240" w:lineRule="auto"/>
        <w:ind w:left="1440" w:firstLine="720"/>
        <w:jc w:val="both"/>
        <w:rPr>
          <w:bCs/>
          <w:sz w:val="24"/>
          <w:szCs w:val="24"/>
        </w:rPr>
      </w:pPr>
      <w:r>
        <w:rPr>
          <w:bCs/>
          <w:sz w:val="24"/>
          <w:szCs w:val="24"/>
        </w:rPr>
        <w:t>Respondent</w:t>
      </w:r>
      <w:r>
        <w:rPr>
          <w:bCs/>
          <w:sz w:val="24"/>
          <w:szCs w:val="24"/>
        </w:rPr>
        <w:tab/>
      </w:r>
      <w:r>
        <w:rPr>
          <w:bCs/>
          <w:sz w:val="24"/>
          <w:szCs w:val="24"/>
        </w:rPr>
        <w:tab/>
      </w:r>
      <w:r>
        <w:rPr>
          <w:bCs/>
          <w:sz w:val="24"/>
          <w:szCs w:val="24"/>
        </w:rPr>
        <w:tab/>
        <w:t>)</w:t>
      </w:r>
    </w:p>
    <w:p w14:paraId="059F128A" w14:textId="180A4422" w:rsidR="003141D7" w:rsidRDefault="00124613" w:rsidP="003141D7">
      <w:pPr>
        <w:widowControl w:val="0"/>
        <w:spacing w:after="0" w:line="240" w:lineRule="auto"/>
        <w:jc w:val="both"/>
        <w:rPr>
          <w:bCs/>
          <w:sz w:val="24"/>
          <w:szCs w:val="24"/>
        </w:rPr>
      </w:pPr>
      <w:r>
        <w:rPr>
          <w:bCs/>
          <w:sz w:val="24"/>
          <w:szCs w:val="24"/>
        </w:rPr>
        <w:t>_________________________________________</w:t>
      </w:r>
      <w:r>
        <w:rPr>
          <w:bCs/>
          <w:sz w:val="24"/>
          <w:szCs w:val="24"/>
        </w:rPr>
        <w:tab/>
        <w:t>)</w:t>
      </w:r>
    </w:p>
    <w:p w14:paraId="0517D0B9" w14:textId="77777777" w:rsidR="008C001E" w:rsidRDefault="008C001E" w:rsidP="00C2516A">
      <w:pPr>
        <w:spacing w:after="0" w:line="240" w:lineRule="auto"/>
        <w:jc w:val="both"/>
        <w:rPr>
          <w:sz w:val="24"/>
          <w:szCs w:val="24"/>
        </w:rPr>
      </w:pPr>
    </w:p>
    <w:p w14:paraId="7DAEF988" w14:textId="77777777" w:rsidR="008C001E" w:rsidRDefault="008C001E" w:rsidP="00D71D59">
      <w:pPr>
        <w:spacing w:after="0" w:line="240" w:lineRule="auto"/>
        <w:jc w:val="center"/>
        <w:rPr>
          <w:b/>
          <w:sz w:val="24"/>
          <w:szCs w:val="24"/>
        </w:rPr>
      </w:pPr>
      <w:r w:rsidRPr="00A72911">
        <w:rPr>
          <w:b/>
          <w:sz w:val="24"/>
          <w:szCs w:val="24"/>
        </w:rPr>
        <w:t>DECISION AND ORDER</w:t>
      </w:r>
    </w:p>
    <w:p w14:paraId="3CA7DCAE" w14:textId="77777777" w:rsidR="00124613" w:rsidRPr="00A72911" w:rsidRDefault="00124613" w:rsidP="00C2516A">
      <w:pPr>
        <w:spacing w:after="0" w:line="240" w:lineRule="auto"/>
        <w:jc w:val="both"/>
        <w:rPr>
          <w:b/>
          <w:sz w:val="24"/>
          <w:szCs w:val="24"/>
        </w:rPr>
      </w:pPr>
    </w:p>
    <w:p w14:paraId="0EC9C5DF" w14:textId="77777777" w:rsidR="008C001E" w:rsidRDefault="00F003A7" w:rsidP="00C2516A">
      <w:pPr>
        <w:pStyle w:val="ListParagraph"/>
        <w:numPr>
          <w:ilvl w:val="0"/>
          <w:numId w:val="1"/>
        </w:numPr>
        <w:spacing w:after="0" w:line="240" w:lineRule="auto"/>
        <w:ind w:left="720"/>
        <w:jc w:val="both"/>
        <w:rPr>
          <w:b/>
          <w:sz w:val="24"/>
          <w:szCs w:val="24"/>
        </w:rPr>
      </w:pPr>
      <w:r>
        <w:rPr>
          <w:b/>
          <w:sz w:val="24"/>
          <w:szCs w:val="24"/>
        </w:rPr>
        <w:t>Statement of the Case</w:t>
      </w:r>
      <w:r w:rsidR="008C001E">
        <w:rPr>
          <w:b/>
          <w:sz w:val="24"/>
          <w:szCs w:val="24"/>
        </w:rPr>
        <w:t xml:space="preserve"> </w:t>
      </w:r>
    </w:p>
    <w:p w14:paraId="6DB8BA80" w14:textId="77777777" w:rsidR="008C001E" w:rsidRPr="00870BCA" w:rsidRDefault="008C001E" w:rsidP="00C2516A">
      <w:pPr>
        <w:pStyle w:val="ListParagraph"/>
        <w:spacing w:after="0" w:line="240" w:lineRule="auto"/>
        <w:ind w:left="1080"/>
        <w:jc w:val="both"/>
        <w:rPr>
          <w:b/>
          <w:sz w:val="24"/>
          <w:szCs w:val="24"/>
        </w:rPr>
      </w:pPr>
    </w:p>
    <w:p w14:paraId="543A7C49" w14:textId="74B53FD1" w:rsidR="001F07A6" w:rsidRDefault="008C001E" w:rsidP="00FC31CE">
      <w:pPr>
        <w:spacing w:after="0" w:line="240" w:lineRule="auto"/>
        <w:ind w:firstLine="720"/>
        <w:jc w:val="both"/>
        <w:rPr>
          <w:sz w:val="24"/>
          <w:szCs w:val="24"/>
        </w:rPr>
      </w:pPr>
      <w:r w:rsidRPr="00DA48BF">
        <w:rPr>
          <w:sz w:val="24"/>
          <w:szCs w:val="24"/>
        </w:rPr>
        <w:t xml:space="preserve">On </w:t>
      </w:r>
      <w:r w:rsidR="00912058">
        <w:rPr>
          <w:sz w:val="24"/>
          <w:szCs w:val="24"/>
        </w:rPr>
        <w:t xml:space="preserve">December 7, 2023, District of Columbia Public School (DCPS) </w:t>
      </w:r>
      <w:r w:rsidRPr="00DA48BF">
        <w:rPr>
          <w:sz w:val="24"/>
          <w:szCs w:val="24"/>
        </w:rPr>
        <w:t xml:space="preserve">filed </w:t>
      </w:r>
      <w:r w:rsidR="008A0647">
        <w:rPr>
          <w:sz w:val="24"/>
          <w:szCs w:val="24"/>
        </w:rPr>
        <w:t>an</w:t>
      </w:r>
      <w:r w:rsidRPr="00DA48BF">
        <w:rPr>
          <w:sz w:val="24"/>
          <w:szCs w:val="24"/>
        </w:rPr>
        <w:t xml:space="preserve"> Arbitration Review R</w:t>
      </w:r>
      <w:r w:rsidR="00647763" w:rsidRPr="00DA48BF">
        <w:rPr>
          <w:sz w:val="24"/>
          <w:szCs w:val="24"/>
        </w:rPr>
        <w:t>equest (Request</w:t>
      </w:r>
      <w:r w:rsidRPr="00DA48BF">
        <w:rPr>
          <w:sz w:val="24"/>
          <w:szCs w:val="24"/>
        </w:rPr>
        <w:t xml:space="preserve">) seeking review of </w:t>
      </w:r>
      <w:r w:rsidR="00440FA5">
        <w:rPr>
          <w:sz w:val="24"/>
          <w:szCs w:val="24"/>
        </w:rPr>
        <w:t xml:space="preserve">a </w:t>
      </w:r>
      <w:r w:rsidR="00912058">
        <w:rPr>
          <w:sz w:val="24"/>
          <w:szCs w:val="24"/>
        </w:rPr>
        <w:t>supplemental</w:t>
      </w:r>
      <w:r w:rsidRPr="00DA48BF">
        <w:rPr>
          <w:sz w:val="24"/>
          <w:szCs w:val="24"/>
        </w:rPr>
        <w:t xml:space="preserve"> </w:t>
      </w:r>
      <w:r w:rsidR="000247FD" w:rsidRPr="00DA48BF">
        <w:rPr>
          <w:sz w:val="24"/>
          <w:szCs w:val="24"/>
        </w:rPr>
        <w:t>arbitration award</w:t>
      </w:r>
      <w:r w:rsidR="00647763" w:rsidRPr="00DA48BF">
        <w:rPr>
          <w:sz w:val="24"/>
          <w:szCs w:val="24"/>
        </w:rPr>
        <w:t xml:space="preserve"> (</w:t>
      </w:r>
      <w:r w:rsidR="00912058">
        <w:rPr>
          <w:sz w:val="24"/>
          <w:szCs w:val="24"/>
        </w:rPr>
        <w:t xml:space="preserve">Supplemental </w:t>
      </w:r>
      <w:r w:rsidR="00647763" w:rsidRPr="00DA48BF">
        <w:rPr>
          <w:sz w:val="24"/>
          <w:szCs w:val="24"/>
        </w:rPr>
        <w:t>Award</w:t>
      </w:r>
      <w:r w:rsidRPr="00DA48BF">
        <w:rPr>
          <w:sz w:val="24"/>
          <w:szCs w:val="24"/>
        </w:rPr>
        <w:t>)</w:t>
      </w:r>
      <w:r w:rsidR="00902360" w:rsidRPr="00DA48BF">
        <w:rPr>
          <w:sz w:val="24"/>
          <w:szCs w:val="24"/>
        </w:rPr>
        <w:t xml:space="preserve"> </w:t>
      </w:r>
      <w:r w:rsidR="00624A2B" w:rsidRPr="00DA48BF">
        <w:rPr>
          <w:sz w:val="24"/>
          <w:szCs w:val="24"/>
        </w:rPr>
        <w:t>dated</w:t>
      </w:r>
      <w:r w:rsidR="00902360" w:rsidRPr="00DA48BF">
        <w:rPr>
          <w:sz w:val="24"/>
          <w:szCs w:val="24"/>
        </w:rPr>
        <w:t xml:space="preserve"> </w:t>
      </w:r>
      <w:r w:rsidR="00912058">
        <w:rPr>
          <w:sz w:val="24"/>
          <w:szCs w:val="24"/>
        </w:rPr>
        <w:t>November 16</w:t>
      </w:r>
      <w:r w:rsidR="003C5E1E">
        <w:rPr>
          <w:sz w:val="24"/>
          <w:szCs w:val="24"/>
        </w:rPr>
        <w:t>, 2023</w:t>
      </w:r>
      <w:r w:rsidR="00491710">
        <w:rPr>
          <w:sz w:val="24"/>
          <w:szCs w:val="24"/>
        </w:rPr>
        <w:t>,</w:t>
      </w:r>
      <w:r w:rsidR="00491710" w:rsidRPr="00491710">
        <w:rPr>
          <w:sz w:val="24"/>
          <w:szCs w:val="24"/>
        </w:rPr>
        <w:t xml:space="preserve"> </w:t>
      </w:r>
      <w:r w:rsidR="00491710" w:rsidRPr="00DA48BF">
        <w:rPr>
          <w:sz w:val="24"/>
          <w:szCs w:val="24"/>
        </w:rPr>
        <w:t>pursuant to the Comprehensive Merit Personnel Act (CMPA)</w:t>
      </w:r>
      <w:r w:rsidR="00440FA5">
        <w:rPr>
          <w:sz w:val="24"/>
          <w:szCs w:val="24"/>
        </w:rPr>
        <w:t>.</w:t>
      </w:r>
      <w:r w:rsidR="00491710">
        <w:rPr>
          <w:rStyle w:val="FootnoteReference"/>
          <w:sz w:val="24"/>
          <w:szCs w:val="24"/>
        </w:rPr>
        <w:footnoteReference w:id="1"/>
      </w:r>
      <w:r w:rsidR="00440FA5">
        <w:rPr>
          <w:sz w:val="24"/>
          <w:szCs w:val="24"/>
        </w:rPr>
        <w:t xml:space="preserve">  </w:t>
      </w:r>
      <w:r w:rsidR="00636D8E">
        <w:rPr>
          <w:sz w:val="24"/>
          <w:szCs w:val="24"/>
        </w:rPr>
        <w:t xml:space="preserve">The Supplemental Award </w:t>
      </w:r>
      <w:r w:rsidR="00A952BD">
        <w:rPr>
          <w:sz w:val="24"/>
          <w:szCs w:val="24"/>
        </w:rPr>
        <w:t>order</w:t>
      </w:r>
      <w:r w:rsidR="00CB668E">
        <w:rPr>
          <w:sz w:val="24"/>
          <w:szCs w:val="24"/>
        </w:rPr>
        <w:t>e</w:t>
      </w:r>
      <w:r w:rsidR="00636D8E">
        <w:rPr>
          <w:sz w:val="24"/>
          <w:szCs w:val="24"/>
        </w:rPr>
        <w:t xml:space="preserve">d DCPS to </w:t>
      </w:r>
      <w:r w:rsidR="00CB668E">
        <w:rPr>
          <w:sz w:val="24"/>
          <w:szCs w:val="24"/>
        </w:rPr>
        <w:t>provide</w:t>
      </w:r>
      <w:r w:rsidR="00636D8E">
        <w:rPr>
          <w:sz w:val="24"/>
          <w:szCs w:val="24"/>
        </w:rPr>
        <w:t xml:space="preserve"> specific forms of make</w:t>
      </w:r>
      <w:r w:rsidR="00FC31CE">
        <w:rPr>
          <w:sz w:val="24"/>
          <w:szCs w:val="24"/>
        </w:rPr>
        <w:t>-</w:t>
      </w:r>
      <w:r w:rsidR="00636D8E">
        <w:rPr>
          <w:sz w:val="24"/>
          <w:szCs w:val="24"/>
        </w:rPr>
        <w:t>whole relief</w:t>
      </w:r>
      <w:r w:rsidR="0060254F">
        <w:rPr>
          <w:sz w:val="24"/>
          <w:szCs w:val="24"/>
        </w:rPr>
        <w:t xml:space="preserve"> to a reinstated teacher</w:t>
      </w:r>
      <w:r w:rsidR="00636D8E">
        <w:rPr>
          <w:sz w:val="24"/>
          <w:szCs w:val="24"/>
        </w:rPr>
        <w:t xml:space="preserve">, including reimbursement of </w:t>
      </w:r>
      <w:r w:rsidR="00CB668E">
        <w:rPr>
          <w:sz w:val="24"/>
          <w:szCs w:val="24"/>
        </w:rPr>
        <w:t>early retirement fund withdrawal fees</w:t>
      </w:r>
      <w:r w:rsidR="003D3B9B">
        <w:rPr>
          <w:sz w:val="24"/>
          <w:szCs w:val="24"/>
        </w:rPr>
        <w:t xml:space="preserve">, </w:t>
      </w:r>
      <w:r w:rsidR="00CB668E">
        <w:rPr>
          <w:sz w:val="24"/>
          <w:szCs w:val="24"/>
        </w:rPr>
        <w:t>and a tax gross-up for the lump sum payment of back wages.</w:t>
      </w:r>
      <w:r w:rsidR="00CB668E">
        <w:rPr>
          <w:rStyle w:val="FootnoteReference"/>
          <w:sz w:val="24"/>
          <w:szCs w:val="24"/>
        </w:rPr>
        <w:footnoteReference w:id="2"/>
      </w:r>
      <w:r w:rsidR="00CB668E">
        <w:rPr>
          <w:sz w:val="24"/>
          <w:szCs w:val="24"/>
        </w:rPr>
        <w:t xml:space="preserve">  DCPS </w:t>
      </w:r>
      <w:r w:rsidR="00A952BD">
        <w:rPr>
          <w:sz w:val="24"/>
          <w:szCs w:val="24"/>
        </w:rPr>
        <w:t>requests that</w:t>
      </w:r>
      <w:r w:rsidR="00D0720E">
        <w:rPr>
          <w:sz w:val="24"/>
          <w:szCs w:val="24"/>
        </w:rPr>
        <w:t xml:space="preserve"> the Board set aside those </w:t>
      </w:r>
      <w:r w:rsidR="003D3B9B">
        <w:rPr>
          <w:sz w:val="24"/>
          <w:szCs w:val="24"/>
        </w:rPr>
        <w:t xml:space="preserve">two </w:t>
      </w:r>
      <w:r w:rsidR="00D0720E">
        <w:rPr>
          <w:sz w:val="24"/>
          <w:szCs w:val="24"/>
        </w:rPr>
        <w:t xml:space="preserve">portions of </w:t>
      </w:r>
      <w:r w:rsidR="00CB668E">
        <w:rPr>
          <w:sz w:val="24"/>
          <w:szCs w:val="24"/>
        </w:rPr>
        <w:t xml:space="preserve">the Supplemental Award on the </w:t>
      </w:r>
      <w:r w:rsidR="00FC31CE">
        <w:rPr>
          <w:sz w:val="24"/>
          <w:szCs w:val="24"/>
        </w:rPr>
        <w:t xml:space="preserve">grounds that </w:t>
      </w:r>
      <w:r w:rsidR="008A0647">
        <w:rPr>
          <w:sz w:val="24"/>
          <w:szCs w:val="24"/>
        </w:rPr>
        <w:t xml:space="preserve">the Arbitrator exceeded his </w:t>
      </w:r>
      <w:r w:rsidR="00DE63AF">
        <w:rPr>
          <w:sz w:val="24"/>
          <w:szCs w:val="24"/>
        </w:rPr>
        <w:t>authority,</w:t>
      </w:r>
      <w:r w:rsidR="008131C9">
        <w:rPr>
          <w:rStyle w:val="FootnoteReference"/>
          <w:sz w:val="24"/>
          <w:szCs w:val="24"/>
        </w:rPr>
        <w:footnoteReference w:id="3"/>
      </w:r>
      <w:r w:rsidR="00DE63AF">
        <w:rPr>
          <w:sz w:val="24"/>
          <w:szCs w:val="24"/>
        </w:rPr>
        <w:t xml:space="preserve"> and the </w:t>
      </w:r>
      <w:r w:rsidR="00637586">
        <w:rPr>
          <w:sz w:val="24"/>
          <w:szCs w:val="24"/>
        </w:rPr>
        <w:t xml:space="preserve">Supplemental </w:t>
      </w:r>
      <w:r w:rsidR="00DE63AF">
        <w:rPr>
          <w:sz w:val="24"/>
          <w:szCs w:val="24"/>
        </w:rPr>
        <w:t>Award is contrary to law</w:t>
      </w:r>
      <w:r w:rsidR="008131C9">
        <w:rPr>
          <w:sz w:val="24"/>
          <w:szCs w:val="24"/>
        </w:rPr>
        <w:t xml:space="preserve"> and public policy</w:t>
      </w:r>
      <w:r w:rsidR="008A0647">
        <w:rPr>
          <w:sz w:val="24"/>
          <w:szCs w:val="24"/>
        </w:rPr>
        <w:t>.</w:t>
      </w:r>
      <w:r w:rsidR="0071001F">
        <w:rPr>
          <w:rStyle w:val="FootnoteReference"/>
          <w:sz w:val="24"/>
          <w:szCs w:val="24"/>
        </w:rPr>
        <w:footnoteReference w:id="4"/>
      </w:r>
      <w:r w:rsidR="00F52760">
        <w:rPr>
          <w:sz w:val="24"/>
          <w:szCs w:val="24"/>
        </w:rPr>
        <w:t xml:space="preserve"> </w:t>
      </w:r>
      <w:r w:rsidR="00AA18AE">
        <w:rPr>
          <w:sz w:val="24"/>
          <w:szCs w:val="24"/>
        </w:rPr>
        <w:t xml:space="preserve"> </w:t>
      </w:r>
      <w:r w:rsidR="00FC31CE">
        <w:rPr>
          <w:sz w:val="24"/>
          <w:szCs w:val="24"/>
        </w:rPr>
        <w:t xml:space="preserve">The Washington Teachers’ Union, Local #6 (WTU) </w:t>
      </w:r>
      <w:r w:rsidR="00AA18AE">
        <w:rPr>
          <w:sz w:val="24"/>
          <w:szCs w:val="24"/>
        </w:rPr>
        <w:t>filed an Opposition</w:t>
      </w:r>
      <w:r w:rsidR="008D664D">
        <w:rPr>
          <w:sz w:val="24"/>
          <w:szCs w:val="24"/>
        </w:rPr>
        <w:t xml:space="preserve"> </w:t>
      </w:r>
      <w:r w:rsidR="00AA18AE">
        <w:rPr>
          <w:sz w:val="24"/>
          <w:szCs w:val="24"/>
        </w:rPr>
        <w:t xml:space="preserve">to </w:t>
      </w:r>
      <w:r w:rsidR="00FC31CE">
        <w:rPr>
          <w:sz w:val="24"/>
          <w:szCs w:val="24"/>
        </w:rPr>
        <w:t>DCPS’</w:t>
      </w:r>
      <w:r w:rsidR="00AA18AE">
        <w:rPr>
          <w:sz w:val="24"/>
          <w:szCs w:val="24"/>
        </w:rPr>
        <w:t xml:space="preserve"> Request.</w:t>
      </w:r>
    </w:p>
    <w:p w14:paraId="24A6A044" w14:textId="77777777" w:rsidR="00FD390B" w:rsidRPr="001F07A6" w:rsidRDefault="00FD390B" w:rsidP="00FC31CE">
      <w:pPr>
        <w:spacing w:after="0" w:line="240" w:lineRule="auto"/>
        <w:ind w:firstLine="720"/>
        <w:jc w:val="both"/>
        <w:rPr>
          <w:sz w:val="24"/>
          <w:szCs w:val="24"/>
        </w:rPr>
      </w:pPr>
    </w:p>
    <w:p w14:paraId="0F0FFA64" w14:textId="601E1CAB" w:rsidR="00957DF0" w:rsidRDefault="008F14D0" w:rsidP="007B1699">
      <w:pPr>
        <w:spacing w:after="0" w:line="240" w:lineRule="auto"/>
        <w:ind w:firstLine="720"/>
        <w:jc w:val="both"/>
        <w:rPr>
          <w:sz w:val="24"/>
          <w:szCs w:val="24"/>
          <w:shd w:val="clear" w:color="auto" w:fill="FFFFFF"/>
        </w:rPr>
      </w:pPr>
      <w:r>
        <w:rPr>
          <w:sz w:val="24"/>
          <w:szCs w:val="24"/>
          <w:shd w:val="clear" w:color="auto" w:fill="FFFFFF"/>
        </w:rPr>
        <w:t xml:space="preserve">The Board declines to render a decision concerning the </w:t>
      </w:r>
      <w:r w:rsidR="00E30C90">
        <w:rPr>
          <w:sz w:val="24"/>
          <w:szCs w:val="24"/>
          <w:shd w:val="clear" w:color="auto" w:fill="FFFFFF"/>
        </w:rPr>
        <w:t xml:space="preserve">appropriateness of </w:t>
      </w:r>
      <w:r>
        <w:rPr>
          <w:sz w:val="24"/>
          <w:szCs w:val="24"/>
          <w:shd w:val="clear" w:color="auto" w:fill="FFFFFF"/>
        </w:rPr>
        <w:t xml:space="preserve">tax gross-up </w:t>
      </w:r>
      <w:r w:rsidR="00E30C90">
        <w:rPr>
          <w:sz w:val="24"/>
          <w:szCs w:val="24"/>
          <w:shd w:val="clear" w:color="auto" w:fill="FFFFFF"/>
        </w:rPr>
        <w:t>relief</w:t>
      </w:r>
      <w:r>
        <w:rPr>
          <w:sz w:val="24"/>
          <w:szCs w:val="24"/>
          <w:shd w:val="clear" w:color="auto" w:fill="FFFFFF"/>
        </w:rPr>
        <w:t xml:space="preserve">. </w:t>
      </w:r>
      <w:r w:rsidR="007A6E56">
        <w:rPr>
          <w:sz w:val="24"/>
          <w:szCs w:val="24"/>
          <w:shd w:val="clear" w:color="auto" w:fill="FFFFFF"/>
        </w:rPr>
        <w:t xml:space="preserve"> </w:t>
      </w:r>
      <w:r>
        <w:rPr>
          <w:sz w:val="24"/>
          <w:szCs w:val="24"/>
          <w:shd w:val="clear" w:color="auto" w:fill="FFFFFF"/>
        </w:rPr>
        <w:t xml:space="preserve">The Arbitrator </w:t>
      </w:r>
      <w:r w:rsidR="00941F37">
        <w:rPr>
          <w:sz w:val="24"/>
          <w:szCs w:val="24"/>
          <w:shd w:val="clear" w:color="auto" w:fill="FFFFFF"/>
        </w:rPr>
        <w:t>held that</w:t>
      </w:r>
      <w:r w:rsidR="00F55DF1">
        <w:rPr>
          <w:sz w:val="24"/>
          <w:szCs w:val="24"/>
          <w:shd w:val="clear" w:color="auto" w:fill="FFFFFF"/>
        </w:rPr>
        <w:t xml:space="preserve"> the implementation of th</w:t>
      </w:r>
      <w:r w:rsidR="00941F37">
        <w:rPr>
          <w:sz w:val="24"/>
          <w:szCs w:val="24"/>
          <w:shd w:val="clear" w:color="auto" w:fill="FFFFFF"/>
        </w:rPr>
        <w:t>e tax</w:t>
      </w:r>
      <w:r w:rsidR="00987ACB">
        <w:rPr>
          <w:sz w:val="24"/>
          <w:szCs w:val="24"/>
          <w:shd w:val="clear" w:color="auto" w:fill="FFFFFF"/>
        </w:rPr>
        <w:t xml:space="preserve"> </w:t>
      </w:r>
      <w:r w:rsidR="00941F37">
        <w:rPr>
          <w:sz w:val="24"/>
          <w:szCs w:val="24"/>
          <w:shd w:val="clear" w:color="auto" w:fill="FFFFFF"/>
        </w:rPr>
        <w:t>gross</w:t>
      </w:r>
      <w:r w:rsidR="00987ACB">
        <w:rPr>
          <w:sz w:val="24"/>
          <w:szCs w:val="24"/>
          <w:shd w:val="clear" w:color="auto" w:fill="FFFFFF"/>
        </w:rPr>
        <w:t>-</w:t>
      </w:r>
      <w:r w:rsidR="00941F37">
        <w:rPr>
          <w:sz w:val="24"/>
          <w:szCs w:val="24"/>
          <w:shd w:val="clear" w:color="auto" w:fill="FFFFFF"/>
        </w:rPr>
        <w:t>up remedy</w:t>
      </w:r>
      <w:r w:rsidR="00F55DF1">
        <w:rPr>
          <w:sz w:val="24"/>
          <w:szCs w:val="24"/>
          <w:shd w:val="clear" w:color="auto" w:fill="FFFFFF"/>
        </w:rPr>
        <w:t xml:space="preserve"> </w:t>
      </w:r>
      <w:r w:rsidR="00FD4291">
        <w:rPr>
          <w:sz w:val="24"/>
          <w:szCs w:val="24"/>
          <w:shd w:val="clear" w:color="auto" w:fill="FFFFFF"/>
        </w:rPr>
        <w:t>is</w:t>
      </w:r>
      <w:r w:rsidR="00F55DF1">
        <w:rPr>
          <w:sz w:val="24"/>
          <w:szCs w:val="24"/>
          <w:shd w:val="clear" w:color="auto" w:fill="FFFFFF"/>
        </w:rPr>
        <w:t xml:space="preserve"> contingent</w:t>
      </w:r>
      <w:r w:rsidR="00FD4291">
        <w:rPr>
          <w:rStyle w:val="FootnoteReference"/>
          <w:sz w:val="24"/>
          <w:szCs w:val="24"/>
          <w:shd w:val="clear" w:color="auto" w:fill="FFFFFF"/>
        </w:rPr>
        <w:footnoteReference w:id="5"/>
      </w:r>
      <w:r w:rsidR="00F55DF1">
        <w:rPr>
          <w:sz w:val="24"/>
          <w:szCs w:val="24"/>
          <w:shd w:val="clear" w:color="auto" w:fill="FFFFFF"/>
        </w:rPr>
        <w:t xml:space="preserve"> on the outcome </w:t>
      </w:r>
      <w:r w:rsidR="00957DF0">
        <w:rPr>
          <w:sz w:val="24"/>
          <w:szCs w:val="24"/>
          <w:shd w:val="clear" w:color="auto" w:fill="FFFFFF"/>
        </w:rPr>
        <w:t>of an</w:t>
      </w:r>
      <w:r w:rsidR="00417031" w:rsidRPr="00417031">
        <w:rPr>
          <w:sz w:val="24"/>
          <w:szCs w:val="24"/>
          <w:shd w:val="clear" w:color="auto" w:fill="FFFFFF"/>
        </w:rPr>
        <w:t xml:space="preserve"> appeal before the D.C. Superior Court</w:t>
      </w:r>
      <w:r>
        <w:rPr>
          <w:rStyle w:val="FootnoteReference"/>
          <w:sz w:val="24"/>
          <w:szCs w:val="24"/>
          <w:shd w:val="clear" w:color="auto" w:fill="FFFFFF"/>
        </w:rPr>
        <w:footnoteReference w:id="6"/>
      </w:r>
      <w:r w:rsidR="00A83770">
        <w:rPr>
          <w:sz w:val="24"/>
          <w:szCs w:val="24"/>
          <w:shd w:val="clear" w:color="auto" w:fill="FFFFFF"/>
        </w:rPr>
        <w:t xml:space="preserve"> </w:t>
      </w:r>
      <w:r>
        <w:rPr>
          <w:sz w:val="24"/>
          <w:szCs w:val="24"/>
          <w:shd w:val="clear" w:color="auto" w:fill="FFFFFF"/>
        </w:rPr>
        <w:t>addressing that subject</w:t>
      </w:r>
      <w:r w:rsidR="00EE10E1">
        <w:rPr>
          <w:sz w:val="24"/>
          <w:szCs w:val="24"/>
          <w:shd w:val="clear" w:color="auto" w:fill="FFFFFF"/>
        </w:rPr>
        <w:t>.  T</w:t>
      </w:r>
      <w:r w:rsidR="00E93081">
        <w:rPr>
          <w:sz w:val="24"/>
          <w:szCs w:val="24"/>
          <w:shd w:val="clear" w:color="auto" w:fill="FFFFFF"/>
        </w:rPr>
        <w:t>herefore</w:t>
      </w:r>
      <w:r w:rsidR="00EE10E1">
        <w:rPr>
          <w:sz w:val="24"/>
          <w:szCs w:val="24"/>
          <w:shd w:val="clear" w:color="auto" w:fill="FFFFFF"/>
        </w:rPr>
        <w:t>,</w:t>
      </w:r>
      <w:r w:rsidR="00E93081">
        <w:rPr>
          <w:sz w:val="24"/>
          <w:szCs w:val="24"/>
          <w:shd w:val="clear" w:color="auto" w:fill="FFFFFF"/>
        </w:rPr>
        <w:t xml:space="preserve"> the issue is not ripe</w:t>
      </w:r>
      <w:r w:rsidR="00987ACB">
        <w:rPr>
          <w:sz w:val="24"/>
          <w:szCs w:val="24"/>
          <w:shd w:val="clear" w:color="auto" w:fill="FFFFFF"/>
        </w:rPr>
        <w:t xml:space="preserve"> for review</w:t>
      </w:r>
      <w:r w:rsidR="00E93081">
        <w:rPr>
          <w:sz w:val="24"/>
          <w:szCs w:val="24"/>
          <w:shd w:val="clear" w:color="auto" w:fill="FFFFFF"/>
        </w:rPr>
        <w:t>.</w:t>
      </w:r>
      <w:r>
        <w:rPr>
          <w:sz w:val="24"/>
          <w:szCs w:val="24"/>
          <w:shd w:val="clear" w:color="auto" w:fill="FFFFFF"/>
        </w:rPr>
        <w:t xml:space="preserve"> </w:t>
      </w:r>
    </w:p>
    <w:p w14:paraId="48E21054" w14:textId="77777777" w:rsidR="004B08B2" w:rsidRDefault="004B08B2" w:rsidP="00957DF0">
      <w:pPr>
        <w:spacing w:after="0" w:line="240" w:lineRule="auto"/>
        <w:jc w:val="both"/>
        <w:rPr>
          <w:sz w:val="24"/>
          <w:szCs w:val="24"/>
          <w:shd w:val="clear" w:color="auto" w:fill="FFFFFF"/>
        </w:rPr>
      </w:pPr>
    </w:p>
    <w:p w14:paraId="112396ED" w14:textId="338968EB" w:rsidR="007B1699" w:rsidRDefault="003D3B9B" w:rsidP="004B08B2">
      <w:pPr>
        <w:spacing w:after="0" w:line="240" w:lineRule="auto"/>
        <w:ind w:firstLine="720"/>
        <w:jc w:val="both"/>
        <w:rPr>
          <w:sz w:val="24"/>
          <w:szCs w:val="24"/>
          <w:shd w:val="clear" w:color="auto" w:fill="FFFFFF"/>
        </w:rPr>
      </w:pPr>
      <w:r>
        <w:rPr>
          <w:bCs/>
          <w:sz w:val="24"/>
          <w:szCs w:val="24"/>
        </w:rPr>
        <w:lastRenderedPageBreak/>
        <w:t xml:space="preserve">The Board has considered </w:t>
      </w:r>
      <w:r w:rsidR="00286240" w:rsidRPr="00DA48BF">
        <w:rPr>
          <w:bCs/>
          <w:sz w:val="24"/>
          <w:szCs w:val="24"/>
        </w:rPr>
        <w:t>the Arbitrator’s conclusions</w:t>
      </w:r>
      <w:r w:rsidR="00286240" w:rsidRPr="00B13859">
        <w:rPr>
          <w:bCs/>
          <w:sz w:val="24"/>
          <w:szCs w:val="24"/>
        </w:rPr>
        <w:t xml:space="preserve">, applicable law, and </w:t>
      </w:r>
      <w:r w:rsidR="001913D5">
        <w:rPr>
          <w:bCs/>
          <w:sz w:val="24"/>
          <w:szCs w:val="24"/>
        </w:rPr>
        <w:t xml:space="preserve">the </w:t>
      </w:r>
      <w:r w:rsidR="00286240" w:rsidRPr="00B13859">
        <w:rPr>
          <w:bCs/>
          <w:sz w:val="24"/>
          <w:szCs w:val="24"/>
        </w:rPr>
        <w:t>record presented by the parties</w:t>
      </w:r>
      <w:r w:rsidR="004B08B2">
        <w:rPr>
          <w:bCs/>
          <w:sz w:val="24"/>
          <w:szCs w:val="24"/>
        </w:rPr>
        <w:t xml:space="preserve"> </w:t>
      </w:r>
      <w:r w:rsidR="004B08B2">
        <w:rPr>
          <w:sz w:val="24"/>
          <w:szCs w:val="24"/>
          <w:shd w:val="clear" w:color="auto" w:fill="FFFFFF"/>
        </w:rPr>
        <w:t>r</w:t>
      </w:r>
      <w:r w:rsidR="008131C9">
        <w:rPr>
          <w:sz w:val="24"/>
          <w:szCs w:val="24"/>
          <w:shd w:val="clear" w:color="auto" w:fill="FFFFFF"/>
        </w:rPr>
        <w:t xml:space="preserve">egarding </w:t>
      </w:r>
      <w:r w:rsidR="008131C9">
        <w:rPr>
          <w:sz w:val="24"/>
          <w:szCs w:val="24"/>
        </w:rPr>
        <w:t>reimbursement of early retirement fund withdrawal fees</w:t>
      </w:r>
      <w:r w:rsidR="004B08B2">
        <w:rPr>
          <w:sz w:val="24"/>
          <w:szCs w:val="24"/>
        </w:rPr>
        <w:t>.</w:t>
      </w:r>
      <w:r w:rsidR="007A6E56">
        <w:rPr>
          <w:sz w:val="24"/>
          <w:szCs w:val="24"/>
        </w:rPr>
        <w:t xml:space="preserve"> </w:t>
      </w:r>
      <w:r w:rsidR="004B08B2">
        <w:rPr>
          <w:sz w:val="24"/>
          <w:szCs w:val="24"/>
        </w:rPr>
        <w:t xml:space="preserve"> T</w:t>
      </w:r>
      <w:r w:rsidR="008131C9">
        <w:rPr>
          <w:sz w:val="24"/>
          <w:szCs w:val="24"/>
        </w:rPr>
        <w:t>he</w:t>
      </w:r>
      <w:r w:rsidR="008A0647">
        <w:rPr>
          <w:sz w:val="24"/>
          <w:szCs w:val="24"/>
          <w:shd w:val="clear" w:color="auto" w:fill="FFFFFF"/>
        </w:rPr>
        <w:t xml:space="preserve"> </w:t>
      </w:r>
      <w:r>
        <w:rPr>
          <w:sz w:val="24"/>
          <w:szCs w:val="24"/>
          <w:shd w:val="clear" w:color="auto" w:fill="FFFFFF"/>
        </w:rPr>
        <w:t xml:space="preserve">Board finds that the </w:t>
      </w:r>
      <w:r w:rsidR="008A0647">
        <w:rPr>
          <w:sz w:val="24"/>
          <w:szCs w:val="24"/>
          <w:shd w:val="clear" w:color="auto" w:fill="FFFFFF"/>
        </w:rPr>
        <w:t>Arbitrator did not exceed his authority</w:t>
      </w:r>
      <w:r w:rsidR="00DE63AF">
        <w:rPr>
          <w:sz w:val="24"/>
          <w:szCs w:val="24"/>
          <w:shd w:val="clear" w:color="auto" w:fill="FFFFFF"/>
        </w:rPr>
        <w:t xml:space="preserve">, and the </w:t>
      </w:r>
      <w:r w:rsidR="00332C07">
        <w:rPr>
          <w:sz w:val="24"/>
          <w:szCs w:val="24"/>
          <w:shd w:val="clear" w:color="auto" w:fill="FFFFFF"/>
        </w:rPr>
        <w:t xml:space="preserve">Supplemental </w:t>
      </w:r>
      <w:r w:rsidR="00DE63AF">
        <w:rPr>
          <w:sz w:val="24"/>
          <w:szCs w:val="24"/>
          <w:shd w:val="clear" w:color="auto" w:fill="FFFFFF"/>
        </w:rPr>
        <w:t>Award is not contrary to law</w:t>
      </w:r>
      <w:r w:rsidR="008131C9">
        <w:rPr>
          <w:sz w:val="24"/>
          <w:szCs w:val="24"/>
          <w:shd w:val="clear" w:color="auto" w:fill="FFFFFF"/>
        </w:rPr>
        <w:t xml:space="preserve"> or public policy</w:t>
      </w:r>
      <w:r w:rsidR="008C001E" w:rsidRPr="00B13859">
        <w:rPr>
          <w:sz w:val="24"/>
          <w:szCs w:val="24"/>
          <w:shd w:val="clear" w:color="auto" w:fill="FFFFFF"/>
        </w:rPr>
        <w:t xml:space="preserve">. </w:t>
      </w:r>
      <w:r w:rsidR="00023F0C">
        <w:rPr>
          <w:sz w:val="24"/>
          <w:szCs w:val="24"/>
          <w:shd w:val="clear" w:color="auto" w:fill="FFFFFF"/>
        </w:rPr>
        <w:t xml:space="preserve"> </w:t>
      </w:r>
      <w:r w:rsidR="007377B6">
        <w:rPr>
          <w:sz w:val="24"/>
          <w:szCs w:val="24"/>
          <w:shd w:val="clear" w:color="auto" w:fill="FFFFFF"/>
        </w:rPr>
        <w:t>For the</w:t>
      </w:r>
      <w:r w:rsidR="002A7771">
        <w:rPr>
          <w:sz w:val="24"/>
          <w:szCs w:val="24"/>
          <w:shd w:val="clear" w:color="auto" w:fill="FFFFFF"/>
        </w:rPr>
        <w:t xml:space="preserve">se </w:t>
      </w:r>
      <w:r w:rsidR="007377B6">
        <w:rPr>
          <w:sz w:val="24"/>
          <w:szCs w:val="24"/>
          <w:shd w:val="clear" w:color="auto" w:fill="FFFFFF"/>
        </w:rPr>
        <w:t>reasons</w:t>
      </w:r>
      <w:r w:rsidR="008C001E" w:rsidRPr="00B13859">
        <w:rPr>
          <w:sz w:val="24"/>
          <w:szCs w:val="24"/>
          <w:shd w:val="clear" w:color="auto" w:fill="FFFFFF"/>
        </w:rPr>
        <w:t>, the Board denies</w:t>
      </w:r>
      <w:r w:rsidR="00FC31CE">
        <w:rPr>
          <w:sz w:val="24"/>
          <w:szCs w:val="24"/>
          <w:shd w:val="clear" w:color="auto" w:fill="FFFFFF"/>
        </w:rPr>
        <w:t xml:space="preserve"> DCPS’</w:t>
      </w:r>
      <w:r w:rsidR="008C001E" w:rsidRPr="00B13859">
        <w:rPr>
          <w:sz w:val="24"/>
          <w:szCs w:val="24"/>
          <w:shd w:val="clear" w:color="auto" w:fill="FFFFFF"/>
        </w:rPr>
        <w:t xml:space="preserve"> Request. </w:t>
      </w:r>
    </w:p>
    <w:p w14:paraId="0A35C9A4" w14:textId="77777777" w:rsidR="00F52760" w:rsidRPr="00B13859" w:rsidRDefault="00F52760" w:rsidP="00C2516A">
      <w:pPr>
        <w:spacing w:after="0" w:line="240" w:lineRule="auto"/>
        <w:ind w:firstLine="720"/>
        <w:jc w:val="both"/>
        <w:rPr>
          <w:sz w:val="24"/>
          <w:szCs w:val="24"/>
          <w:shd w:val="clear" w:color="auto" w:fill="FFFFFF"/>
        </w:rPr>
      </w:pPr>
    </w:p>
    <w:p w14:paraId="2C30F32E" w14:textId="60864EDA" w:rsidR="00107085" w:rsidRPr="00B13859" w:rsidRDefault="00F968CD" w:rsidP="00C2516A">
      <w:pPr>
        <w:pStyle w:val="ListParagraph"/>
        <w:numPr>
          <w:ilvl w:val="0"/>
          <w:numId w:val="1"/>
        </w:numPr>
        <w:spacing w:after="0"/>
        <w:jc w:val="both"/>
        <w:rPr>
          <w:b/>
          <w:sz w:val="24"/>
          <w:szCs w:val="24"/>
        </w:rPr>
      </w:pPr>
      <w:r>
        <w:rPr>
          <w:b/>
          <w:sz w:val="24"/>
          <w:szCs w:val="24"/>
        </w:rPr>
        <w:t>Background</w:t>
      </w:r>
    </w:p>
    <w:p w14:paraId="61244E79" w14:textId="46F942E9" w:rsidR="008C001E" w:rsidRPr="00FD390B" w:rsidRDefault="008C001E" w:rsidP="00FD390B">
      <w:pPr>
        <w:spacing w:after="0"/>
        <w:jc w:val="both"/>
        <w:rPr>
          <w:b/>
          <w:sz w:val="24"/>
          <w:szCs w:val="24"/>
        </w:rPr>
      </w:pPr>
    </w:p>
    <w:p w14:paraId="236ED33D" w14:textId="3AAB5F43" w:rsidR="00F968CD" w:rsidRDefault="008C001E" w:rsidP="003A4497">
      <w:pPr>
        <w:spacing w:after="0" w:line="240" w:lineRule="auto"/>
        <w:ind w:firstLine="720"/>
        <w:jc w:val="both"/>
        <w:rPr>
          <w:sz w:val="24"/>
          <w:szCs w:val="24"/>
        </w:rPr>
      </w:pPr>
      <w:r w:rsidRPr="00DA48BF">
        <w:rPr>
          <w:sz w:val="24"/>
          <w:szCs w:val="24"/>
        </w:rPr>
        <w:tab/>
      </w:r>
      <w:r w:rsidR="00F968CD">
        <w:rPr>
          <w:sz w:val="24"/>
          <w:szCs w:val="24"/>
        </w:rPr>
        <w:t xml:space="preserve">On October 5, 2022, the Arbitrator issued </w:t>
      </w:r>
      <w:r w:rsidR="0060254F">
        <w:rPr>
          <w:sz w:val="24"/>
          <w:szCs w:val="24"/>
        </w:rPr>
        <w:t>an</w:t>
      </w:r>
      <w:r w:rsidR="00F968CD">
        <w:rPr>
          <w:sz w:val="24"/>
          <w:szCs w:val="24"/>
        </w:rPr>
        <w:t xml:space="preserve"> Award</w:t>
      </w:r>
      <w:r w:rsidR="0060254F">
        <w:rPr>
          <w:sz w:val="24"/>
          <w:szCs w:val="24"/>
        </w:rPr>
        <w:t xml:space="preserve"> which addressed </w:t>
      </w:r>
      <w:r w:rsidR="00F968CD">
        <w:rPr>
          <w:sz w:val="24"/>
          <w:szCs w:val="24"/>
        </w:rPr>
        <w:t xml:space="preserve">a grievance WTU </w:t>
      </w:r>
      <w:r w:rsidR="0060254F">
        <w:rPr>
          <w:sz w:val="24"/>
          <w:szCs w:val="24"/>
        </w:rPr>
        <w:t>filed on behalf of a DCPS teacher (Grievant)</w:t>
      </w:r>
      <w:r w:rsidR="003A4497">
        <w:rPr>
          <w:sz w:val="24"/>
          <w:szCs w:val="24"/>
        </w:rPr>
        <w:t xml:space="preserve">, contesting </w:t>
      </w:r>
      <w:r w:rsidR="0060254F">
        <w:rPr>
          <w:sz w:val="24"/>
          <w:szCs w:val="24"/>
        </w:rPr>
        <w:t>his April 2020 termination.</w:t>
      </w:r>
      <w:r w:rsidR="00BA6E49">
        <w:rPr>
          <w:rStyle w:val="FootnoteReference"/>
          <w:sz w:val="24"/>
          <w:szCs w:val="24"/>
        </w:rPr>
        <w:footnoteReference w:id="7"/>
      </w:r>
      <w:r w:rsidR="003A4497">
        <w:rPr>
          <w:sz w:val="24"/>
          <w:szCs w:val="24"/>
        </w:rPr>
        <w:t xml:space="preserve">  </w:t>
      </w:r>
      <w:r w:rsidR="00F968CD">
        <w:rPr>
          <w:sz w:val="24"/>
          <w:szCs w:val="24"/>
        </w:rPr>
        <w:t>In the</w:t>
      </w:r>
      <w:r w:rsidR="003A4497">
        <w:rPr>
          <w:sz w:val="24"/>
          <w:szCs w:val="24"/>
        </w:rPr>
        <w:t xml:space="preserve"> </w:t>
      </w:r>
      <w:r w:rsidR="00F968CD">
        <w:rPr>
          <w:sz w:val="24"/>
          <w:szCs w:val="24"/>
        </w:rPr>
        <w:t>Award, the Arbitrator reviewed Article 7 of the parties’ Collective Bargaining Agreement (CBA), titled “Discipline Procedure,”</w:t>
      </w:r>
      <w:r w:rsidR="00F968CD">
        <w:rPr>
          <w:rStyle w:val="FootnoteReference"/>
          <w:sz w:val="24"/>
          <w:szCs w:val="24"/>
        </w:rPr>
        <w:footnoteReference w:id="8"/>
      </w:r>
      <w:r w:rsidR="00F968CD">
        <w:rPr>
          <w:sz w:val="24"/>
          <w:szCs w:val="24"/>
        </w:rPr>
        <w:t xml:space="preserve"> and determined that DCPS had the burden to prove that there was just cause for the Grievant’s termination.</w:t>
      </w:r>
      <w:r w:rsidR="00F968CD">
        <w:rPr>
          <w:rStyle w:val="FootnoteReference"/>
          <w:sz w:val="24"/>
          <w:szCs w:val="24"/>
        </w:rPr>
        <w:footnoteReference w:id="9"/>
      </w:r>
      <w:r w:rsidR="00F968CD">
        <w:rPr>
          <w:sz w:val="24"/>
          <w:szCs w:val="24"/>
        </w:rPr>
        <w:t xml:space="preserve">  After evaluating the parties’ arguments, the Arbi</w:t>
      </w:r>
      <w:r w:rsidR="007C7526">
        <w:rPr>
          <w:sz w:val="24"/>
          <w:szCs w:val="24"/>
        </w:rPr>
        <w:t>t</w:t>
      </w:r>
      <w:r w:rsidR="00F968CD">
        <w:rPr>
          <w:sz w:val="24"/>
          <w:szCs w:val="24"/>
        </w:rPr>
        <w:t>rator determined that DCPS failed to meet its burden of proof.</w:t>
      </w:r>
      <w:r w:rsidR="00F968CD">
        <w:rPr>
          <w:rStyle w:val="FootnoteReference"/>
          <w:sz w:val="24"/>
          <w:szCs w:val="24"/>
        </w:rPr>
        <w:footnoteReference w:id="10"/>
      </w:r>
      <w:r w:rsidR="00F968CD">
        <w:rPr>
          <w:sz w:val="24"/>
          <w:szCs w:val="24"/>
        </w:rPr>
        <w:t xml:space="preserve">  Therefore, the Arbitrator ordered DCPS to rescind the Grievant’s termination; reinstate him; make him whole for all wages and benefits lost; and pay his attorney fees.</w:t>
      </w:r>
      <w:r w:rsidR="00F968CD">
        <w:rPr>
          <w:rStyle w:val="FootnoteReference"/>
          <w:sz w:val="24"/>
          <w:szCs w:val="24"/>
        </w:rPr>
        <w:footnoteReference w:id="11"/>
      </w:r>
    </w:p>
    <w:p w14:paraId="6DAA9C4E" w14:textId="77777777" w:rsidR="00F968CD" w:rsidRDefault="00F968CD" w:rsidP="00F968CD">
      <w:pPr>
        <w:spacing w:after="0" w:line="240" w:lineRule="auto"/>
        <w:ind w:firstLine="720"/>
        <w:jc w:val="both"/>
        <w:rPr>
          <w:sz w:val="24"/>
          <w:szCs w:val="24"/>
        </w:rPr>
      </w:pPr>
    </w:p>
    <w:p w14:paraId="26B6070B" w14:textId="34E409A1" w:rsidR="00F968CD" w:rsidRDefault="00F968CD" w:rsidP="00FD390B">
      <w:pPr>
        <w:spacing w:after="0" w:line="240" w:lineRule="auto"/>
        <w:ind w:firstLine="720"/>
        <w:jc w:val="both"/>
        <w:rPr>
          <w:sz w:val="24"/>
          <w:szCs w:val="24"/>
        </w:rPr>
      </w:pPr>
      <w:r>
        <w:rPr>
          <w:sz w:val="24"/>
          <w:szCs w:val="24"/>
        </w:rPr>
        <w:t>The Arbitrator retained jurisdiction in case any issues arose during the process of implementing the Award.</w:t>
      </w:r>
      <w:r>
        <w:rPr>
          <w:rStyle w:val="FootnoteReference"/>
          <w:sz w:val="24"/>
          <w:szCs w:val="24"/>
        </w:rPr>
        <w:footnoteReference w:id="12"/>
      </w:r>
      <w:r>
        <w:rPr>
          <w:sz w:val="24"/>
          <w:szCs w:val="24"/>
        </w:rPr>
        <w:t xml:space="preserve">  The Grievant was reinstated and received $224,074.23 in July of 2023, “</w:t>
      </w:r>
      <w:r w:rsidRPr="001511AE">
        <w:rPr>
          <w:sz w:val="24"/>
          <w:szCs w:val="24"/>
        </w:rPr>
        <w:t>representing back</w:t>
      </w:r>
      <w:r>
        <w:rPr>
          <w:sz w:val="24"/>
          <w:szCs w:val="24"/>
        </w:rPr>
        <w:t xml:space="preserve"> </w:t>
      </w:r>
      <w:r w:rsidRPr="001511AE">
        <w:rPr>
          <w:sz w:val="24"/>
          <w:szCs w:val="24"/>
        </w:rPr>
        <w:t>pay, less deductions for taxes and offset for interim earnings</w:t>
      </w:r>
      <w:r>
        <w:rPr>
          <w:sz w:val="24"/>
          <w:szCs w:val="24"/>
        </w:rPr>
        <w:t>.”</w:t>
      </w:r>
      <w:r>
        <w:rPr>
          <w:rStyle w:val="FootnoteReference"/>
          <w:sz w:val="24"/>
          <w:szCs w:val="24"/>
        </w:rPr>
        <w:footnoteReference w:id="13"/>
      </w:r>
      <w:r>
        <w:rPr>
          <w:sz w:val="24"/>
          <w:szCs w:val="24"/>
        </w:rPr>
        <w:t xml:space="preserve">  However, the parties continued to dispute the scope of the make-whole remedy.</w:t>
      </w:r>
      <w:r>
        <w:rPr>
          <w:rStyle w:val="FootnoteReference"/>
          <w:sz w:val="24"/>
          <w:szCs w:val="24"/>
        </w:rPr>
        <w:footnoteReference w:id="14"/>
      </w:r>
      <w:r>
        <w:rPr>
          <w:sz w:val="24"/>
          <w:szCs w:val="24"/>
        </w:rPr>
        <w:t xml:space="preserve"> DCPS asserted that it had rendered the total compensation due under the Award.</w:t>
      </w:r>
      <w:r>
        <w:rPr>
          <w:rStyle w:val="FootnoteReference"/>
          <w:sz w:val="24"/>
          <w:szCs w:val="24"/>
        </w:rPr>
        <w:footnoteReference w:id="15"/>
      </w:r>
      <w:r>
        <w:rPr>
          <w:sz w:val="24"/>
          <w:szCs w:val="24"/>
        </w:rPr>
        <w:t xml:space="preserve">  WTU disagreed and submitted a Motion, asking the Arbitrator to order addition forms of make-whole relief.</w:t>
      </w:r>
      <w:r>
        <w:rPr>
          <w:rStyle w:val="FootnoteReference"/>
          <w:sz w:val="24"/>
          <w:szCs w:val="24"/>
        </w:rPr>
        <w:footnoteReference w:id="16"/>
      </w:r>
      <w:r w:rsidR="00BA6E49">
        <w:rPr>
          <w:sz w:val="24"/>
          <w:szCs w:val="24"/>
        </w:rPr>
        <w:t xml:space="preserve">  Relevant to the instant dispute, WTU asserted that the make-whole remedy included </w:t>
      </w:r>
      <w:r w:rsidR="00BA6E49" w:rsidRPr="00BA6E49">
        <w:rPr>
          <w:sz w:val="24"/>
          <w:szCs w:val="24"/>
        </w:rPr>
        <w:t>reimbursement of early retirement fund withdrawal fees, and a tax gross-up for the lump sum payment of back wages.</w:t>
      </w:r>
      <w:r w:rsidR="00F353D7">
        <w:rPr>
          <w:rStyle w:val="FootnoteReference"/>
          <w:sz w:val="24"/>
          <w:szCs w:val="24"/>
        </w:rPr>
        <w:footnoteReference w:id="17"/>
      </w:r>
      <w:r w:rsidR="00BA6E49" w:rsidRPr="00BA6E49">
        <w:rPr>
          <w:sz w:val="24"/>
          <w:szCs w:val="24"/>
        </w:rPr>
        <w:t xml:space="preserve">  </w:t>
      </w:r>
    </w:p>
    <w:p w14:paraId="4C4E1C01" w14:textId="77777777" w:rsidR="007B1699" w:rsidRDefault="007B1699" w:rsidP="00C2516A">
      <w:pPr>
        <w:tabs>
          <w:tab w:val="left" w:pos="720"/>
        </w:tabs>
        <w:spacing w:after="0" w:line="240" w:lineRule="auto"/>
        <w:jc w:val="both"/>
        <w:rPr>
          <w:sz w:val="24"/>
          <w:szCs w:val="24"/>
        </w:rPr>
      </w:pPr>
    </w:p>
    <w:p w14:paraId="5B369485" w14:textId="6D16E9AA" w:rsidR="008C001E" w:rsidRPr="00DA140F" w:rsidRDefault="00107085" w:rsidP="00FD390B">
      <w:pPr>
        <w:pStyle w:val="ListParagraph"/>
        <w:numPr>
          <w:ilvl w:val="0"/>
          <w:numId w:val="1"/>
        </w:numPr>
        <w:spacing w:after="0"/>
        <w:jc w:val="both"/>
        <w:rPr>
          <w:b/>
          <w:sz w:val="24"/>
          <w:szCs w:val="24"/>
        </w:rPr>
      </w:pPr>
      <w:r>
        <w:rPr>
          <w:b/>
          <w:sz w:val="24"/>
          <w:szCs w:val="24"/>
        </w:rPr>
        <w:t xml:space="preserve">Arbitrator’s Findings </w:t>
      </w:r>
    </w:p>
    <w:p w14:paraId="4A3F7048" w14:textId="77777777" w:rsidR="00ED5AF4" w:rsidRDefault="00ED5AF4" w:rsidP="00AF74D9">
      <w:pPr>
        <w:tabs>
          <w:tab w:val="left" w:pos="720"/>
        </w:tabs>
        <w:spacing w:after="0" w:line="240" w:lineRule="auto"/>
        <w:jc w:val="both"/>
        <w:rPr>
          <w:sz w:val="24"/>
          <w:szCs w:val="24"/>
        </w:rPr>
      </w:pPr>
    </w:p>
    <w:p w14:paraId="68353248" w14:textId="2859356D" w:rsidR="002F30B1" w:rsidRDefault="00012A19" w:rsidP="00ED5AF4">
      <w:pPr>
        <w:spacing w:after="0" w:line="240" w:lineRule="auto"/>
        <w:ind w:firstLine="720"/>
        <w:jc w:val="both"/>
        <w:rPr>
          <w:sz w:val="24"/>
          <w:szCs w:val="24"/>
        </w:rPr>
      </w:pPr>
      <w:r>
        <w:rPr>
          <w:sz w:val="24"/>
          <w:szCs w:val="24"/>
        </w:rPr>
        <w:t>T</w:t>
      </w:r>
      <w:r w:rsidR="009F3B0D">
        <w:rPr>
          <w:sz w:val="24"/>
          <w:szCs w:val="24"/>
        </w:rPr>
        <w:t xml:space="preserve">he </w:t>
      </w:r>
      <w:r w:rsidR="003F5681">
        <w:rPr>
          <w:sz w:val="24"/>
          <w:szCs w:val="24"/>
        </w:rPr>
        <w:t xml:space="preserve">Arbitrator considered the following issues in the </w:t>
      </w:r>
      <w:r w:rsidR="009F3B0D">
        <w:rPr>
          <w:sz w:val="24"/>
          <w:szCs w:val="24"/>
        </w:rPr>
        <w:t>Supplemental Award</w:t>
      </w:r>
      <w:r w:rsidR="002F30B1">
        <w:rPr>
          <w:sz w:val="24"/>
          <w:szCs w:val="24"/>
        </w:rPr>
        <w:t>:</w:t>
      </w:r>
    </w:p>
    <w:p w14:paraId="29D4C3B1" w14:textId="77777777" w:rsidR="002F30B1" w:rsidRDefault="002F30B1" w:rsidP="00ED5AF4">
      <w:pPr>
        <w:spacing w:after="0" w:line="240" w:lineRule="auto"/>
        <w:ind w:firstLine="720"/>
        <w:jc w:val="both"/>
        <w:rPr>
          <w:sz w:val="24"/>
          <w:szCs w:val="24"/>
        </w:rPr>
      </w:pPr>
    </w:p>
    <w:p w14:paraId="0A1168DC" w14:textId="4946AFC3" w:rsidR="002F30B1" w:rsidRDefault="003F5681" w:rsidP="00D41CD6">
      <w:pPr>
        <w:pStyle w:val="ListParagraph"/>
        <w:numPr>
          <w:ilvl w:val="0"/>
          <w:numId w:val="6"/>
        </w:numPr>
        <w:spacing w:after="0" w:line="240" w:lineRule="auto"/>
        <w:ind w:left="2880"/>
        <w:jc w:val="both"/>
        <w:rPr>
          <w:sz w:val="24"/>
          <w:szCs w:val="24"/>
        </w:rPr>
      </w:pPr>
      <w:bookmarkStart w:id="1" w:name="_Hlk152846032"/>
      <w:r>
        <w:rPr>
          <w:sz w:val="24"/>
          <w:szCs w:val="24"/>
        </w:rPr>
        <w:t xml:space="preserve">Was the Grievant entitled to reimbursement of his </w:t>
      </w:r>
      <w:r w:rsidRPr="003F5681">
        <w:rPr>
          <w:sz w:val="24"/>
          <w:szCs w:val="24"/>
        </w:rPr>
        <w:t>early retirement fund withdrawal fees</w:t>
      </w:r>
      <w:r>
        <w:rPr>
          <w:sz w:val="24"/>
          <w:szCs w:val="24"/>
        </w:rPr>
        <w:t xml:space="preserve"> as part of the make-whole remedy?</w:t>
      </w:r>
      <w:r>
        <w:rPr>
          <w:rStyle w:val="FootnoteReference"/>
          <w:sz w:val="24"/>
          <w:szCs w:val="24"/>
        </w:rPr>
        <w:footnoteReference w:id="18"/>
      </w:r>
      <w:bookmarkEnd w:id="1"/>
    </w:p>
    <w:p w14:paraId="1B2DD5C8" w14:textId="77777777" w:rsidR="00D41CD6" w:rsidRDefault="00D41CD6" w:rsidP="00D41CD6">
      <w:pPr>
        <w:pStyle w:val="ListParagraph"/>
        <w:spacing w:after="0" w:line="240" w:lineRule="auto"/>
        <w:ind w:left="1080"/>
        <w:jc w:val="both"/>
        <w:rPr>
          <w:sz w:val="24"/>
          <w:szCs w:val="24"/>
        </w:rPr>
      </w:pPr>
    </w:p>
    <w:p w14:paraId="6B266113" w14:textId="1EFB3CB0" w:rsidR="00D41CD6" w:rsidRPr="002F30B1" w:rsidRDefault="003F5681" w:rsidP="00D41CD6">
      <w:pPr>
        <w:pStyle w:val="ListParagraph"/>
        <w:numPr>
          <w:ilvl w:val="0"/>
          <w:numId w:val="6"/>
        </w:numPr>
        <w:spacing w:after="0" w:line="240" w:lineRule="auto"/>
        <w:ind w:left="2880"/>
        <w:jc w:val="both"/>
        <w:rPr>
          <w:sz w:val="24"/>
          <w:szCs w:val="24"/>
        </w:rPr>
      </w:pPr>
      <w:r>
        <w:rPr>
          <w:sz w:val="24"/>
          <w:szCs w:val="24"/>
        </w:rPr>
        <w:lastRenderedPageBreak/>
        <w:t>Was the Grievant entitle</w:t>
      </w:r>
      <w:r w:rsidR="007B6928">
        <w:rPr>
          <w:sz w:val="24"/>
          <w:szCs w:val="24"/>
        </w:rPr>
        <w:t>d</w:t>
      </w:r>
      <w:r>
        <w:rPr>
          <w:sz w:val="24"/>
          <w:szCs w:val="24"/>
        </w:rPr>
        <w:t xml:space="preserve"> to a </w:t>
      </w:r>
      <w:r w:rsidRPr="003F5681">
        <w:rPr>
          <w:sz w:val="24"/>
          <w:szCs w:val="24"/>
        </w:rPr>
        <w:t>tax gross-up for the lump sum payment of back wages</w:t>
      </w:r>
      <w:r>
        <w:rPr>
          <w:sz w:val="24"/>
          <w:szCs w:val="24"/>
        </w:rPr>
        <w:t xml:space="preserve"> as part of the make-whole remedy</w:t>
      </w:r>
      <w:r w:rsidR="00D41CD6">
        <w:rPr>
          <w:sz w:val="24"/>
          <w:szCs w:val="24"/>
        </w:rPr>
        <w:t>?</w:t>
      </w:r>
      <w:r w:rsidR="00D41CD6">
        <w:rPr>
          <w:rStyle w:val="FootnoteReference"/>
          <w:sz w:val="24"/>
          <w:szCs w:val="24"/>
        </w:rPr>
        <w:footnoteReference w:id="19"/>
      </w:r>
    </w:p>
    <w:p w14:paraId="5FF36465" w14:textId="77777777" w:rsidR="002F30B1" w:rsidRDefault="002F30B1" w:rsidP="00ED5AF4">
      <w:pPr>
        <w:spacing w:after="0" w:line="240" w:lineRule="auto"/>
        <w:ind w:firstLine="720"/>
        <w:jc w:val="both"/>
        <w:rPr>
          <w:sz w:val="24"/>
          <w:szCs w:val="24"/>
        </w:rPr>
      </w:pPr>
    </w:p>
    <w:p w14:paraId="6D625920" w14:textId="5D6FB9EB" w:rsidR="005B49EC" w:rsidRDefault="005B0074" w:rsidP="001511AE">
      <w:pPr>
        <w:spacing w:after="0" w:line="240" w:lineRule="auto"/>
        <w:ind w:firstLine="720"/>
        <w:jc w:val="both"/>
        <w:rPr>
          <w:sz w:val="24"/>
          <w:szCs w:val="24"/>
        </w:rPr>
      </w:pPr>
      <w:r>
        <w:rPr>
          <w:sz w:val="24"/>
          <w:szCs w:val="24"/>
        </w:rPr>
        <w:t xml:space="preserve"> </w:t>
      </w:r>
      <w:r w:rsidR="00012A19">
        <w:rPr>
          <w:sz w:val="24"/>
          <w:szCs w:val="24"/>
        </w:rPr>
        <w:t>In its Motion</w:t>
      </w:r>
      <w:r w:rsidR="003668C1">
        <w:rPr>
          <w:sz w:val="24"/>
          <w:szCs w:val="24"/>
        </w:rPr>
        <w:t xml:space="preserve">, </w:t>
      </w:r>
      <w:r>
        <w:rPr>
          <w:sz w:val="24"/>
          <w:szCs w:val="24"/>
        </w:rPr>
        <w:t>WTU</w:t>
      </w:r>
      <w:r w:rsidR="003F5681">
        <w:rPr>
          <w:sz w:val="24"/>
          <w:szCs w:val="24"/>
        </w:rPr>
        <w:t xml:space="preserve"> a</w:t>
      </w:r>
      <w:r w:rsidR="00786E5A">
        <w:rPr>
          <w:sz w:val="24"/>
          <w:szCs w:val="24"/>
        </w:rPr>
        <w:t>rgued</w:t>
      </w:r>
      <w:r w:rsidR="003F5681">
        <w:rPr>
          <w:sz w:val="24"/>
          <w:szCs w:val="24"/>
        </w:rPr>
        <w:t xml:space="preserve"> t</w:t>
      </w:r>
      <w:r w:rsidR="00786E5A">
        <w:rPr>
          <w:sz w:val="24"/>
          <w:szCs w:val="24"/>
        </w:rPr>
        <w:t xml:space="preserve">hat the make-whole remedy </w:t>
      </w:r>
      <w:r w:rsidR="00DD70A2">
        <w:rPr>
          <w:sz w:val="24"/>
          <w:szCs w:val="24"/>
        </w:rPr>
        <w:t xml:space="preserve">included compensation for the early withdrawals the Grievant made from </w:t>
      </w:r>
      <w:r w:rsidR="00012A19">
        <w:rPr>
          <w:sz w:val="24"/>
          <w:szCs w:val="24"/>
        </w:rPr>
        <w:t>his retirement account</w:t>
      </w:r>
      <w:r w:rsidR="00786E5A">
        <w:rPr>
          <w:sz w:val="24"/>
          <w:szCs w:val="24"/>
        </w:rPr>
        <w:t>.</w:t>
      </w:r>
      <w:r w:rsidR="00786E5A">
        <w:rPr>
          <w:rStyle w:val="FootnoteReference"/>
          <w:sz w:val="24"/>
          <w:szCs w:val="24"/>
        </w:rPr>
        <w:footnoteReference w:id="20"/>
      </w:r>
      <w:r w:rsidR="00786E5A">
        <w:rPr>
          <w:sz w:val="24"/>
          <w:szCs w:val="24"/>
        </w:rPr>
        <w:t xml:space="preserve">  DCPS argued that </w:t>
      </w:r>
      <w:r w:rsidR="003668C1">
        <w:rPr>
          <w:sz w:val="24"/>
          <w:szCs w:val="24"/>
        </w:rPr>
        <w:t xml:space="preserve">there was no legal support for that kind of remedy, and asserted </w:t>
      </w:r>
      <w:r w:rsidR="00656D9C">
        <w:rPr>
          <w:sz w:val="24"/>
          <w:szCs w:val="24"/>
        </w:rPr>
        <w:t xml:space="preserve">WTU </w:t>
      </w:r>
      <w:r w:rsidR="00786E5A">
        <w:rPr>
          <w:sz w:val="24"/>
          <w:szCs w:val="24"/>
        </w:rPr>
        <w:t xml:space="preserve">had failed to meet its burden of </w:t>
      </w:r>
      <w:r w:rsidR="00656D9C">
        <w:rPr>
          <w:sz w:val="24"/>
          <w:szCs w:val="24"/>
        </w:rPr>
        <w:t>establishing the Grievant’s right to that form of relief.</w:t>
      </w:r>
      <w:r w:rsidR="00656D9C">
        <w:rPr>
          <w:rStyle w:val="FootnoteReference"/>
          <w:sz w:val="24"/>
          <w:szCs w:val="24"/>
        </w:rPr>
        <w:footnoteReference w:id="21"/>
      </w:r>
      <w:r w:rsidR="00656D9C">
        <w:rPr>
          <w:sz w:val="24"/>
          <w:szCs w:val="24"/>
        </w:rPr>
        <w:t xml:space="preserve">  </w:t>
      </w:r>
      <w:r w:rsidR="00DD70A2">
        <w:rPr>
          <w:sz w:val="24"/>
          <w:szCs w:val="24"/>
        </w:rPr>
        <w:t xml:space="preserve">In its Motion, </w:t>
      </w:r>
      <w:r w:rsidR="00656D9C">
        <w:rPr>
          <w:sz w:val="24"/>
          <w:szCs w:val="24"/>
        </w:rPr>
        <w:t>WTU</w:t>
      </w:r>
      <w:r w:rsidR="00DD70A2">
        <w:rPr>
          <w:sz w:val="24"/>
          <w:szCs w:val="24"/>
        </w:rPr>
        <w:t xml:space="preserve"> also </w:t>
      </w:r>
      <w:r w:rsidR="00656D9C">
        <w:rPr>
          <w:sz w:val="24"/>
          <w:szCs w:val="24"/>
        </w:rPr>
        <w:t>a</w:t>
      </w:r>
      <w:r w:rsidR="003668C1">
        <w:rPr>
          <w:sz w:val="24"/>
          <w:szCs w:val="24"/>
        </w:rPr>
        <w:t xml:space="preserve">rgued </w:t>
      </w:r>
      <w:r w:rsidR="00656D9C">
        <w:rPr>
          <w:sz w:val="24"/>
          <w:szCs w:val="24"/>
        </w:rPr>
        <w:t xml:space="preserve">that the make whole remedy included a </w:t>
      </w:r>
      <w:r w:rsidR="00656D9C" w:rsidRPr="00656D9C">
        <w:rPr>
          <w:sz w:val="24"/>
          <w:szCs w:val="24"/>
        </w:rPr>
        <w:t xml:space="preserve">tax gross-up </w:t>
      </w:r>
      <w:r w:rsidR="00656D9C">
        <w:rPr>
          <w:sz w:val="24"/>
          <w:szCs w:val="24"/>
        </w:rPr>
        <w:t xml:space="preserve">to cover the </w:t>
      </w:r>
      <w:r w:rsidR="009C7B65" w:rsidRPr="009C7B65">
        <w:rPr>
          <w:sz w:val="24"/>
          <w:szCs w:val="24"/>
        </w:rPr>
        <w:t xml:space="preserve">difference between the tax liabilities </w:t>
      </w:r>
      <w:r w:rsidR="007B6928">
        <w:rPr>
          <w:sz w:val="24"/>
          <w:szCs w:val="24"/>
        </w:rPr>
        <w:t>t</w:t>
      </w:r>
      <w:r w:rsidR="009C7B65" w:rsidRPr="009C7B65">
        <w:rPr>
          <w:sz w:val="24"/>
          <w:szCs w:val="24"/>
        </w:rPr>
        <w:t xml:space="preserve">he </w:t>
      </w:r>
      <w:r w:rsidR="007B6928">
        <w:rPr>
          <w:sz w:val="24"/>
          <w:szCs w:val="24"/>
        </w:rPr>
        <w:t xml:space="preserve">Grievant </w:t>
      </w:r>
      <w:r w:rsidR="009C7B65" w:rsidRPr="009C7B65">
        <w:rPr>
          <w:sz w:val="24"/>
          <w:szCs w:val="24"/>
        </w:rPr>
        <w:t>would have incurred from continued employment, and the tax liabilities he incurred from receiving a lump sum payment of back wages</w:t>
      </w:r>
      <w:r w:rsidR="009C7B65">
        <w:rPr>
          <w:sz w:val="24"/>
          <w:szCs w:val="24"/>
        </w:rPr>
        <w:t>.</w:t>
      </w:r>
      <w:r w:rsidR="009C7B65">
        <w:rPr>
          <w:rStyle w:val="FootnoteReference"/>
          <w:sz w:val="24"/>
          <w:szCs w:val="24"/>
        </w:rPr>
        <w:footnoteReference w:id="22"/>
      </w:r>
      <w:r w:rsidR="009C7B65">
        <w:rPr>
          <w:sz w:val="24"/>
          <w:szCs w:val="24"/>
        </w:rPr>
        <w:t xml:space="preserve">  </w:t>
      </w:r>
      <w:r w:rsidR="005B49EC">
        <w:rPr>
          <w:sz w:val="24"/>
          <w:szCs w:val="24"/>
        </w:rPr>
        <w:t xml:space="preserve">DCPS </w:t>
      </w:r>
      <w:r w:rsidR="00656D9C">
        <w:rPr>
          <w:sz w:val="24"/>
          <w:szCs w:val="24"/>
        </w:rPr>
        <w:t xml:space="preserve">contended that </w:t>
      </w:r>
      <w:r w:rsidR="003668C1">
        <w:rPr>
          <w:sz w:val="24"/>
          <w:szCs w:val="24"/>
        </w:rPr>
        <w:t>there was</w:t>
      </w:r>
      <w:r w:rsidR="00656D9C">
        <w:rPr>
          <w:sz w:val="24"/>
          <w:szCs w:val="24"/>
        </w:rPr>
        <w:t xml:space="preserve"> no precedent to support </w:t>
      </w:r>
      <w:r w:rsidR="003668C1">
        <w:rPr>
          <w:sz w:val="24"/>
          <w:szCs w:val="24"/>
        </w:rPr>
        <w:t>an award of that kind</w:t>
      </w:r>
      <w:r w:rsidR="00656D9C">
        <w:rPr>
          <w:sz w:val="24"/>
          <w:szCs w:val="24"/>
        </w:rPr>
        <w:t>.</w:t>
      </w:r>
      <w:r w:rsidR="003668C1">
        <w:rPr>
          <w:rStyle w:val="FootnoteReference"/>
          <w:sz w:val="24"/>
          <w:szCs w:val="24"/>
        </w:rPr>
        <w:footnoteReference w:id="23"/>
      </w:r>
    </w:p>
    <w:p w14:paraId="78D4E0CB" w14:textId="77777777" w:rsidR="005B49EC" w:rsidRDefault="005B49EC" w:rsidP="001511AE">
      <w:pPr>
        <w:spacing w:after="0" w:line="240" w:lineRule="auto"/>
        <w:ind w:firstLine="720"/>
        <w:jc w:val="both"/>
        <w:rPr>
          <w:sz w:val="24"/>
          <w:szCs w:val="24"/>
        </w:rPr>
      </w:pPr>
    </w:p>
    <w:p w14:paraId="11EBC5D9" w14:textId="65CFBA08" w:rsidR="00F12EAA" w:rsidRDefault="005B49EC" w:rsidP="00830061">
      <w:pPr>
        <w:spacing w:after="0" w:line="240" w:lineRule="auto"/>
        <w:ind w:firstLine="720"/>
        <w:jc w:val="both"/>
        <w:rPr>
          <w:sz w:val="24"/>
          <w:szCs w:val="24"/>
        </w:rPr>
      </w:pPr>
      <w:r>
        <w:rPr>
          <w:sz w:val="24"/>
          <w:szCs w:val="24"/>
        </w:rPr>
        <w:t>O</w:t>
      </w:r>
      <w:r w:rsidR="00A1617E">
        <w:rPr>
          <w:sz w:val="24"/>
          <w:szCs w:val="24"/>
        </w:rPr>
        <w:t xml:space="preserve">n </w:t>
      </w:r>
      <w:r w:rsidR="00A3099C">
        <w:rPr>
          <w:sz w:val="24"/>
          <w:szCs w:val="24"/>
        </w:rPr>
        <w:t>November 16, 2023</w:t>
      </w:r>
      <w:r w:rsidR="007C70ED">
        <w:rPr>
          <w:sz w:val="24"/>
          <w:szCs w:val="24"/>
        </w:rPr>
        <w:t xml:space="preserve">, </w:t>
      </w:r>
      <w:r w:rsidR="00A1617E">
        <w:rPr>
          <w:sz w:val="24"/>
          <w:szCs w:val="24"/>
        </w:rPr>
        <w:t xml:space="preserve">the Arbitrator issued </w:t>
      </w:r>
      <w:r w:rsidR="00CC1BE7">
        <w:rPr>
          <w:sz w:val="24"/>
          <w:szCs w:val="24"/>
        </w:rPr>
        <w:t>a</w:t>
      </w:r>
      <w:r w:rsidR="00A1617E">
        <w:rPr>
          <w:sz w:val="24"/>
          <w:szCs w:val="24"/>
        </w:rPr>
        <w:t xml:space="preserve"> Supplemental Award, </w:t>
      </w:r>
      <w:r w:rsidR="007C70ED">
        <w:rPr>
          <w:sz w:val="24"/>
          <w:szCs w:val="24"/>
        </w:rPr>
        <w:t>clarifying</w:t>
      </w:r>
      <w:r w:rsidR="00A1617E">
        <w:rPr>
          <w:sz w:val="24"/>
          <w:szCs w:val="24"/>
        </w:rPr>
        <w:t xml:space="preserve"> the </w:t>
      </w:r>
      <w:r w:rsidR="00CC1BE7">
        <w:rPr>
          <w:sz w:val="24"/>
          <w:szCs w:val="24"/>
        </w:rPr>
        <w:t>relief DCPS owed the Grievant</w:t>
      </w:r>
      <w:r w:rsidR="007C70ED">
        <w:rPr>
          <w:sz w:val="24"/>
          <w:szCs w:val="24"/>
        </w:rPr>
        <w:t>.</w:t>
      </w:r>
      <w:r w:rsidR="007C70ED">
        <w:rPr>
          <w:rStyle w:val="FootnoteReference"/>
          <w:sz w:val="24"/>
          <w:szCs w:val="24"/>
        </w:rPr>
        <w:footnoteReference w:id="24"/>
      </w:r>
      <w:r w:rsidR="00495A2F">
        <w:rPr>
          <w:sz w:val="24"/>
          <w:szCs w:val="24"/>
        </w:rPr>
        <w:t xml:space="preserve">  </w:t>
      </w:r>
      <w:r w:rsidR="00DD70A2">
        <w:rPr>
          <w:sz w:val="24"/>
          <w:szCs w:val="24"/>
        </w:rPr>
        <w:t>In t</w:t>
      </w:r>
      <w:r w:rsidR="00495A2F">
        <w:rPr>
          <w:sz w:val="24"/>
          <w:szCs w:val="24"/>
        </w:rPr>
        <w:t xml:space="preserve">he </w:t>
      </w:r>
      <w:r w:rsidR="00DD70A2">
        <w:rPr>
          <w:sz w:val="24"/>
          <w:szCs w:val="24"/>
        </w:rPr>
        <w:t>Supplemental Award, the Arbitrator determined</w:t>
      </w:r>
      <w:r w:rsidR="00495A2F">
        <w:rPr>
          <w:sz w:val="24"/>
          <w:szCs w:val="24"/>
        </w:rPr>
        <w:t xml:space="preserve"> that the Grievant reasonably </w:t>
      </w:r>
      <w:r w:rsidR="00102045">
        <w:rPr>
          <w:sz w:val="24"/>
          <w:szCs w:val="24"/>
        </w:rPr>
        <w:t xml:space="preserve">and foreseeably </w:t>
      </w:r>
      <w:r w:rsidR="00495A2F">
        <w:rPr>
          <w:sz w:val="24"/>
          <w:szCs w:val="24"/>
        </w:rPr>
        <w:t xml:space="preserve">withdrew </w:t>
      </w:r>
      <w:r w:rsidR="00102045">
        <w:rPr>
          <w:sz w:val="24"/>
          <w:szCs w:val="24"/>
        </w:rPr>
        <w:t xml:space="preserve">funds from </w:t>
      </w:r>
      <w:r w:rsidR="00495A2F">
        <w:rPr>
          <w:sz w:val="24"/>
          <w:szCs w:val="24"/>
        </w:rPr>
        <w:t xml:space="preserve">his personal </w:t>
      </w:r>
      <w:r w:rsidR="00102045">
        <w:rPr>
          <w:sz w:val="24"/>
          <w:szCs w:val="24"/>
        </w:rPr>
        <w:t>DCPS retirement account to replace his lost income and cover his ongoing living expenses.</w:t>
      </w:r>
      <w:r w:rsidR="00102045">
        <w:rPr>
          <w:rStyle w:val="FootnoteReference"/>
          <w:sz w:val="24"/>
          <w:szCs w:val="24"/>
        </w:rPr>
        <w:footnoteReference w:id="25"/>
      </w:r>
      <w:r w:rsidR="00A21E79">
        <w:rPr>
          <w:sz w:val="24"/>
          <w:szCs w:val="24"/>
        </w:rPr>
        <w:t xml:space="preserve"> </w:t>
      </w:r>
      <w:r w:rsidR="00495A2F">
        <w:rPr>
          <w:sz w:val="24"/>
          <w:szCs w:val="24"/>
        </w:rPr>
        <w:t xml:space="preserve"> </w:t>
      </w:r>
      <w:r w:rsidR="00582C9B">
        <w:rPr>
          <w:sz w:val="24"/>
          <w:szCs w:val="24"/>
        </w:rPr>
        <w:t xml:space="preserve">The Arbitrator further </w:t>
      </w:r>
      <w:r w:rsidR="00DD70A2">
        <w:rPr>
          <w:sz w:val="24"/>
          <w:szCs w:val="24"/>
        </w:rPr>
        <w:t>determine</w:t>
      </w:r>
      <w:r w:rsidR="00582C9B">
        <w:rPr>
          <w:sz w:val="24"/>
          <w:szCs w:val="24"/>
        </w:rPr>
        <w:t>d that if the Grievant had found a different source of interim income, such as a credit card or cash advance, he would have incurred the same fees.</w:t>
      </w:r>
      <w:r w:rsidR="00582C9B">
        <w:rPr>
          <w:rStyle w:val="FootnoteReference"/>
          <w:sz w:val="24"/>
          <w:szCs w:val="24"/>
        </w:rPr>
        <w:footnoteReference w:id="26"/>
      </w:r>
      <w:r w:rsidR="00582C9B">
        <w:rPr>
          <w:sz w:val="24"/>
          <w:szCs w:val="24"/>
        </w:rPr>
        <w:t xml:space="preserve"> </w:t>
      </w:r>
      <w:r w:rsidR="00A21E79">
        <w:rPr>
          <w:sz w:val="24"/>
          <w:szCs w:val="24"/>
        </w:rPr>
        <w:t xml:space="preserve"> </w:t>
      </w:r>
      <w:r w:rsidR="00830061">
        <w:rPr>
          <w:sz w:val="24"/>
          <w:szCs w:val="24"/>
        </w:rPr>
        <w:t xml:space="preserve">The Arbitrator </w:t>
      </w:r>
      <w:r w:rsidR="003668C1">
        <w:rPr>
          <w:sz w:val="24"/>
          <w:szCs w:val="24"/>
        </w:rPr>
        <w:t>foun</w:t>
      </w:r>
      <w:r w:rsidR="00830061">
        <w:rPr>
          <w:sz w:val="24"/>
          <w:szCs w:val="24"/>
        </w:rPr>
        <w:t xml:space="preserve">d that </w:t>
      </w:r>
      <w:r w:rsidR="00C17E85">
        <w:rPr>
          <w:sz w:val="24"/>
          <w:szCs w:val="24"/>
        </w:rPr>
        <w:t xml:space="preserve">in </w:t>
      </w:r>
      <w:proofErr w:type="spellStart"/>
      <w:r w:rsidR="00C17E85" w:rsidRPr="00C17E85">
        <w:rPr>
          <w:i/>
          <w:iCs/>
          <w:sz w:val="24"/>
          <w:szCs w:val="24"/>
        </w:rPr>
        <w:t>Thryv</w:t>
      </w:r>
      <w:proofErr w:type="spellEnd"/>
      <w:r w:rsidR="00C17E85" w:rsidRPr="00C17E85">
        <w:rPr>
          <w:i/>
          <w:iCs/>
          <w:sz w:val="24"/>
          <w:szCs w:val="24"/>
        </w:rPr>
        <w:t>, Inc.</w:t>
      </w:r>
      <w:r w:rsidR="00C17E85">
        <w:rPr>
          <w:sz w:val="24"/>
          <w:szCs w:val="24"/>
        </w:rPr>
        <w:t>,</w:t>
      </w:r>
      <w:r w:rsidR="00C17E85">
        <w:rPr>
          <w:rStyle w:val="FootnoteReference"/>
          <w:sz w:val="24"/>
          <w:szCs w:val="24"/>
        </w:rPr>
        <w:footnoteReference w:id="27"/>
      </w:r>
      <w:r w:rsidR="00C17E85">
        <w:rPr>
          <w:sz w:val="24"/>
          <w:szCs w:val="24"/>
        </w:rPr>
        <w:t xml:space="preserve"> </w:t>
      </w:r>
      <w:r w:rsidR="00830061" w:rsidRPr="00830061">
        <w:rPr>
          <w:sz w:val="24"/>
          <w:szCs w:val="24"/>
        </w:rPr>
        <w:t xml:space="preserve">the </w:t>
      </w:r>
      <w:r w:rsidR="00830061">
        <w:rPr>
          <w:sz w:val="24"/>
          <w:szCs w:val="24"/>
        </w:rPr>
        <w:t>National Labor Relations Board (</w:t>
      </w:r>
      <w:r w:rsidR="00830061" w:rsidRPr="00830061">
        <w:rPr>
          <w:sz w:val="24"/>
          <w:szCs w:val="24"/>
        </w:rPr>
        <w:t>NLRB</w:t>
      </w:r>
      <w:r w:rsidR="00830061">
        <w:rPr>
          <w:sz w:val="24"/>
          <w:szCs w:val="24"/>
        </w:rPr>
        <w:t>)</w:t>
      </w:r>
      <w:r w:rsidR="00C17E85">
        <w:rPr>
          <w:sz w:val="24"/>
          <w:szCs w:val="24"/>
        </w:rPr>
        <w:t xml:space="preserve"> held that</w:t>
      </w:r>
      <w:r w:rsidR="00830061" w:rsidRPr="00830061">
        <w:rPr>
          <w:sz w:val="24"/>
          <w:szCs w:val="24"/>
        </w:rPr>
        <w:t xml:space="preserve"> </w:t>
      </w:r>
      <w:r w:rsidR="00C17E85">
        <w:rPr>
          <w:sz w:val="24"/>
          <w:szCs w:val="24"/>
        </w:rPr>
        <w:t xml:space="preserve">a make-whole remedy includes </w:t>
      </w:r>
      <w:r w:rsidR="00830061" w:rsidRPr="00830061">
        <w:rPr>
          <w:sz w:val="24"/>
          <w:szCs w:val="24"/>
        </w:rPr>
        <w:t xml:space="preserve">payment </w:t>
      </w:r>
      <w:r w:rsidR="00830061">
        <w:rPr>
          <w:sz w:val="24"/>
          <w:szCs w:val="24"/>
        </w:rPr>
        <w:t>of fees incurred from early retirement account withdrawals.</w:t>
      </w:r>
      <w:r w:rsidR="00830061">
        <w:rPr>
          <w:rStyle w:val="FootnoteReference"/>
          <w:sz w:val="24"/>
          <w:szCs w:val="24"/>
        </w:rPr>
        <w:footnoteReference w:id="28"/>
      </w:r>
      <w:r w:rsidR="00830061" w:rsidRPr="00830061">
        <w:rPr>
          <w:sz w:val="24"/>
          <w:szCs w:val="24"/>
        </w:rPr>
        <w:t xml:space="preserve"> </w:t>
      </w:r>
      <w:r w:rsidR="00830061">
        <w:rPr>
          <w:sz w:val="24"/>
          <w:szCs w:val="24"/>
        </w:rPr>
        <w:t xml:space="preserve"> </w:t>
      </w:r>
      <w:r w:rsidR="00582C9B">
        <w:rPr>
          <w:sz w:val="24"/>
          <w:szCs w:val="24"/>
        </w:rPr>
        <w:t>Thus, the Arbitrator determined that “[m]</w:t>
      </w:r>
      <w:proofErr w:type="spellStart"/>
      <w:r w:rsidR="00582C9B">
        <w:rPr>
          <w:sz w:val="24"/>
          <w:szCs w:val="24"/>
        </w:rPr>
        <w:t>aking</w:t>
      </w:r>
      <w:proofErr w:type="spellEnd"/>
      <w:r w:rsidR="00582C9B">
        <w:rPr>
          <w:sz w:val="24"/>
          <w:szCs w:val="24"/>
        </w:rPr>
        <w:t xml:space="preserve"> [the] Grievant whole for the fees incurred </w:t>
      </w:r>
      <w:r w:rsidR="00B656A2">
        <w:rPr>
          <w:sz w:val="24"/>
          <w:szCs w:val="24"/>
        </w:rPr>
        <w:t>[</w:t>
      </w:r>
      <w:proofErr w:type="spellStart"/>
      <w:r w:rsidR="00B656A2">
        <w:rPr>
          <w:sz w:val="24"/>
          <w:szCs w:val="24"/>
        </w:rPr>
        <w:t>wa</w:t>
      </w:r>
      <w:proofErr w:type="spellEnd"/>
      <w:r w:rsidR="00B656A2">
        <w:rPr>
          <w:sz w:val="24"/>
          <w:szCs w:val="24"/>
        </w:rPr>
        <w:t>]</w:t>
      </w:r>
      <w:r w:rsidR="00582C9B">
        <w:rPr>
          <w:sz w:val="24"/>
          <w:szCs w:val="24"/>
        </w:rPr>
        <w:t>s within the scope of a make whole remedy.</w:t>
      </w:r>
      <w:r w:rsidR="00B656A2">
        <w:rPr>
          <w:sz w:val="24"/>
          <w:szCs w:val="24"/>
        </w:rPr>
        <w:t>”</w:t>
      </w:r>
      <w:r w:rsidR="00B656A2">
        <w:rPr>
          <w:rStyle w:val="FootnoteReference"/>
          <w:sz w:val="24"/>
          <w:szCs w:val="24"/>
        </w:rPr>
        <w:footnoteReference w:id="29"/>
      </w:r>
    </w:p>
    <w:p w14:paraId="0C4BB828" w14:textId="77777777" w:rsidR="00582C9B" w:rsidRDefault="00582C9B" w:rsidP="001511AE">
      <w:pPr>
        <w:spacing w:after="0" w:line="240" w:lineRule="auto"/>
        <w:ind w:firstLine="720"/>
        <w:jc w:val="both"/>
        <w:rPr>
          <w:sz w:val="24"/>
          <w:szCs w:val="24"/>
        </w:rPr>
      </w:pPr>
    </w:p>
    <w:p w14:paraId="0D52E31E" w14:textId="4E438903" w:rsidR="00582C9B" w:rsidRDefault="00582C9B" w:rsidP="00DF6DD4">
      <w:pPr>
        <w:spacing w:after="0" w:line="240" w:lineRule="auto"/>
        <w:ind w:firstLine="720"/>
        <w:jc w:val="both"/>
        <w:rPr>
          <w:sz w:val="24"/>
          <w:szCs w:val="24"/>
        </w:rPr>
      </w:pPr>
      <w:r>
        <w:rPr>
          <w:sz w:val="24"/>
          <w:szCs w:val="24"/>
        </w:rPr>
        <w:t>The Arbitrator also found that</w:t>
      </w:r>
      <w:r w:rsidR="00EE10E1">
        <w:rPr>
          <w:sz w:val="24"/>
          <w:szCs w:val="24"/>
        </w:rPr>
        <w:t>,</w:t>
      </w:r>
      <w:r>
        <w:rPr>
          <w:sz w:val="24"/>
          <w:szCs w:val="24"/>
        </w:rPr>
        <w:t xml:space="preserve"> </w:t>
      </w:r>
      <w:r w:rsidR="000E0DFE">
        <w:rPr>
          <w:sz w:val="24"/>
          <w:szCs w:val="24"/>
        </w:rPr>
        <w:t>but for his improper termination, the “Grievant would have</w:t>
      </w:r>
      <w:r w:rsidR="00DF6DD4">
        <w:rPr>
          <w:sz w:val="24"/>
          <w:szCs w:val="24"/>
        </w:rPr>
        <w:t xml:space="preserve"> paid taxes based on an income spread over multiple years and might have been in lower tax brackets (and thus paid less</w:t>
      </w:r>
      <w:r w:rsidR="007B6928">
        <w:rPr>
          <w:sz w:val="24"/>
          <w:szCs w:val="24"/>
        </w:rPr>
        <w:t xml:space="preserve"> in</w:t>
      </w:r>
      <w:r w:rsidR="00DF6DD4">
        <w:rPr>
          <w:sz w:val="24"/>
          <w:szCs w:val="24"/>
        </w:rPr>
        <w:t xml:space="preserve"> taxes) than </w:t>
      </w:r>
      <w:r w:rsidR="005B0074">
        <w:rPr>
          <w:sz w:val="24"/>
          <w:szCs w:val="24"/>
        </w:rPr>
        <w:t>[he owed]</w:t>
      </w:r>
      <w:r w:rsidR="00DF6DD4">
        <w:rPr>
          <w:sz w:val="24"/>
          <w:szCs w:val="24"/>
        </w:rPr>
        <w:t xml:space="preserve"> on the basis of the lump sum payment of back wages.”</w:t>
      </w:r>
      <w:r w:rsidR="000E0DFE">
        <w:rPr>
          <w:rStyle w:val="FootnoteReference"/>
          <w:sz w:val="24"/>
          <w:szCs w:val="24"/>
        </w:rPr>
        <w:footnoteReference w:id="30"/>
      </w:r>
      <w:r w:rsidR="00DF6DD4">
        <w:rPr>
          <w:sz w:val="24"/>
          <w:szCs w:val="24"/>
        </w:rPr>
        <w:t xml:space="preserve">  </w:t>
      </w:r>
      <w:r w:rsidR="006F01F8">
        <w:rPr>
          <w:sz w:val="24"/>
          <w:szCs w:val="24"/>
        </w:rPr>
        <w:t>Therefore</w:t>
      </w:r>
      <w:r w:rsidR="00DF6DD4">
        <w:rPr>
          <w:sz w:val="24"/>
          <w:szCs w:val="24"/>
        </w:rPr>
        <w:t xml:space="preserve">, the Arbitrator ordered the parties </w:t>
      </w:r>
      <w:r w:rsidR="005B0074">
        <w:rPr>
          <w:sz w:val="24"/>
          <w:szCs w:val="24"/>
        </w:rPr>
        <w:t xml:space="preserve">to </w:t>
      </w:r>
      <w:r w:rsidR="00DF6DD4">
        <w:rPr>
          <w:sz w:val="24"/>
          <w:szCs w:val="24"/>
        </w:rPr>
        <w:t>“cooperate in a process to calculate the alternative tax liabilities”</w:t>
      </w:r>
      <w:r w:rsidR="00D9227F">
        <w:rPr>
          <w:sz w:val="24"/>
          <w:szCs w:val="24"/>
        </w:rPr>
        <w:t xml:space="preserve"> and directed DCPS to </w:t>
      </w:r>
      <w:r w:rsidR="00D25D41">
        <w:rPr>
          <w:sz w:val="24"/>
          <w:szCs w:val="24"/>
        </w:rPr>
        <w:t>“</w:t>
      </w:r>
      <w:r w:rsidR="00D9227F">
        <w:rPr>
          <w:sz w:val="24"/>
          <w:szCs w:val="24"/>
        </w:rPr>
        <w:t xml:space="preserve">make </w:t>
      </w:r>
      <w:r w:rsidR="00D25D41">
        <w:rPr>
          <w:sz w:val="24"/>
          <w:szCs w:val="24"/>
        </w:rPr>
        <w:t>[</w:t>
      </w:r>
      <w:r w:rsidR="00D9227F">
        <w:rPr>
          <w:sz w:val="24"/>
          <w:szCs w:val="24"/>
        </w:rPr>
        <w:t>the</w:t>
      </w:r>
      <w:r w:rsidR="00D25D41">
        <w:rPr>
          <w:sz w:val="24"/>
          <w:szCs w:val="24"/>
        </w:rPr>
        <w:t>]</w:t>
      </w:r>
      <w:r w:rsidR="00D9227F">
        <w:rPr>
          <w:sz w:val="24"/>
          <w:szCs w:val="24"/>
        </w:rPr>
        <w:t xml:space="preserve"> Grievant whole </w:t>
      </w:r>
      <w:r w:rsidR="00D25D41">
        <w:rPr>
          <w:sz w:val="24"/>
          <w:szCs w:val="24"/>
        </w:rPr>
        <w:t>for any difference in tax liability between what he paid and what he would have paid in taxes.”</w:t>
      </w:r>
      <w:r w:rsidR="00DF6DD4">
        <w:rPr>
          <w:rStyle w:val="FootnoteReference"/>
          <w:sz w:val="24"/>
          <w:szCs w:val="24"/>
        </w:rPr>
        <w:footnoteReference w:id="31"/>
      </w:r>
      <w:r w:rsidR="00DF6DD4">
        <w:rPr>
          <w:sz w:val="24"/>
          <w:szCs w:val="24"/>
        </w:rPr>
        <w:t xml:space="preserve"> </w:t>
      </w:r>
      <w:r w:rsidR="00D25D41">
        <w:rPr>
          <w:sz w:val="24"/>
          <w:szCs w:val="24"/>
        </w:rPr>
        <w:t xml:space="preserve"> However, the </w:t>
      </w:r>
      <w:r w:rsidR="00D25D41">
        <w:rPr>
          <w:sz w:val="24"/>
          <w:szCs w:val="24"/>
        </w:rPr>
        <w:lastRenderedPageBreak/>
        <w:t xml:space="preserve">Arbitrator </w:t>
      </w:r>
      <w:r w:rsidR="007B6928">
        <w:rPr>
          <w:sz w:val="24"/>
          <w:szCs w:val="24"/>
        </w:rPr>
        <w:t xml:space="preserve">held </w:t>
      </w:r>
      <w:r w:rsidR="00D25D41">
        <w:rPr>
          <w:sz w:val="24"/>
          <w:szCs w:val="24"/>
        </w:rPr>
        <w:t>that this remedy was sta</w:t>
      </w:r>
      <w:r w:rsidR="00DD70A2">
        <w:rPr>
          <w:sz w:val="24"/>
          <w:szCs w:val="24"/>
        </w:rPr>
        <w:t>ye</w:t>
      </w:r>
      <w:r w:rsidR="00D25D41">
        <w:rPr>
          <w:sz w:val="24"/>
          <w:szCs w:val="24"/>
        </w:rPr>
        <w:t xml:space="preserve">d pending </w:t>
      </w:r>
      <w:r w:rsidR="008B7590">
        <w:rPr>
          <w:sz w:val="24"/>
          <w:szCs w:val="24"/>
        </w:rPr>
        <w:t>the D.C. Superior Court</w:t>
      </w:r>
      <w:r w:rsidR="00D17E93">
        <w:rPr>
          <w:sz w:val="24"/>
          <w:szCs w:val="24"/>
        </w:rPr>
        <w:t>’s decision on</w:t>
      </w:r>
      <w:r w:rsidR="008B7590">
        <w:rPr>
          <w:sz w:val="24"/>
          <w:szCs w:val="24"/>
        </w:rPr>
        <w:t xml:space="preserve"> </w:t>
      </w:r>
      <w:r w:rsidR="00CC6FA7">
        <w:rPr>
          <w:sz w:val="24"/>
          <w:szCs w:val="24"/>
        </w:rPr>
        <w:t xml:space="preserve">appeal </w:t>
      </w:r>
      <w:r w:rsidR="00D17E93">
        <w:rPr>
          <w:sz w:val="24"/>
          <w:szCs w:val="24"/>
        </w:rPr>
        <w:t xml:space="preserve">regarding the Board’s recent holding </w:t>
      </w:r>
      <w:r w:rsidR="00CC6FA7">
        <w:rPr>
          <w:sz w:val="24"/>
          <w:szCs w:val="24"/>
        </w:rPr>
        <w:t xml:space="preserve">in </w:t>
      </w:r>
      <w:r w:rsidR="00D25D41" w:rsidRPr="00B253A2">
        <w:rPr>
          <w:i/>
          <w:iCs/>
          <w:sz w:val="24"/>
          <w:szCs w:val="24"/>
        </w:rPr>
        <w:t>DCPS v. WTU</w:t>
      </w:r>
      <w:r w:rsidR="00CC6FA7" w:rsidRPr="00B253A2">
        <w:rPr>
          <w:i/>
          <w:iCs/>
          <w:sz w:val="24"/>
          <w:szCs w:val="24"/>
        </w:rPr>
        <w:t>,</w:t>
      </w:r>
      <w:r w:rsidR="00D25D41" w:rsidRPr="00B253A2">
        <w:rPr>
          <w:i/>
          <w:iCs/>
          <w:sz w:val="24"/>
          <w:szCs w:val="24"/>
        </w:rPr>
        <w:t xml:space="preserve"> Local #6</w:t>
      </w:r>
      <w:r w:rsidR="00CC6FA7">
        <w:rPr>
          <w:sz w:val="24"/>
          <w:szCs w:val="24"/>
        </w:rPr>
        <w:t>.</w:t>
      </w:r>
      <w:r w:rsidR="00B253A2">
        <w:rPr>
          <w:rStyle w:val="FootnoteReference"/>
          <w:sz w:val="24"/>
          <w:szCs w:val="24"/>
        </w:rPr>
        <w:footnoteReference w:id="32"/>
      </w:r>
      <w:r w:rsidR="008B7590">
        <w:rPr>
          <w:sz w:val="24"/>
          <w:szCs w:val="24"/>
        </w:rPr>
        <w:t xml:space="preserve">  In that </w:t>
      </w:r>
      <w:r w:rsidR="00B656A2">
        <w:rPr>
          <w:sz w:val="24"/>
          <w:szCs w:val="24"/>
        </w:rPr>
        <w:t>matter</w:t>
      </w:r>
      <w:r w:rsidR="008B7590">
        <w:rPr>
          <w:sz w:val="24"/>
          <w:szCs w:val="24"/>
        </w:rPr>
        <w:t>,</w:t>
      </w:r>
      <w:r w:rsidR="00B253A2">
        <w:rPr>
          <w:sz w:val="24"/>
          <w:szCs w:val="24"/>
        </w:rPr>
        <w:t xml:space="preserve"> the Board</w:t>
      </w:r>
      <w:r w:rsidR="00A67D2A">
        <w:rPr>
          <w:sz w:val="24"/>
          <w:szCs w:val="24"/>
        </w:rPr>
        <w:t xml:space="preserve"> held that “the ability to order monetary remedies such as the ‘</w:t>
      </w:r>
      <w:r w:rsidR="00A67D2A" w:rsidRPr="00A67D2A">
        <w:rPr>
          <w:sz w:val="24"/>
          <w:szCs w:val="24"/>
        </w:rPr>
        <w:t>tax gross-up</w:t>
      </w:r>
      <w:r w:rsidR="00A67D2A">
        <w:rPr>
          <w:sz w:val="24"/>
          <w:szCs w:val="24"/>
        </w:rPr>
        <w:t>’</w:t>
      </w:r>
      <w:r w:rsidR="00A67D2A" w:rsidRPr="00A67D2A">
        <w:rPr>
          <w:sz w:val="24"/>
          <w:szCs w:val="24"/>
        </w:rPr>
        <w:t xml:space="preserve"> are within the arbitrator’s authority to determine an appropriate equitable remedy</w:t>
      </w:r>
      <w:r w:rsidR="00A67D2A">
        <w:rPr>
          <w:sz w:val="24"/>
          <w:szCs w:val="24"/>
        </w:rPr>
        <w:t>.”</w:t>
      </w:r>
      <w:r w:rsidR="00A67D2A">
        <w:rPr>
          <w:rStyle w:val="FootnoteReference"/>
          <w:sz w:val="24"/>
          <w:szCs w:val="24"/>
        </w:rPr>
        <w:footnoteReference w:id="33"/>
      </w:r>
    </w:p>
    <w:p w14:paraId="79E8B1AE" w14:textId="77777777" w:rsidR="00861743" w:rsidRDefault="00861743" w:rsidP="00C2516A">
      <w:pPr>
        <w:tabs>
          <w:tab w:val="left" w:pos="720"/>
        </w:tabs>
        <w:spacing w:after="0" w:line="240" w:lineRule="auto"/>
        <w:jc w:val="both"/>
        <w:rPr>
          <w:sz w:val="24"/>
          <w:szCs w:val="24"/>
        </w:rPr>
      </w:pPr>
    </w:p>
    <w:p w14:paraId="3A019255" w14:textId="3AEA0A8B" w:rsidR="008C001E" w:rsidRDefault="00CC4C5E" w:rsidP="00C2516A">
      <w:pPr>
        <w:tabs>
          <w:tab w:val="left" w:pos="720"/>
        </w:tabs>
        <w:spacing w:after="0" w:line="240" w:lineRule="auto"/>
        <w:jc w:val="both"/>
        <w:rPr>
          <w:sz w:val="24"/>
          <w:szCs w:val="24"/>
        </w:rPr>
      </w:pPr>
      <w:r>
        <w:rPr>
          <w:sz w:val="24"/>
          <w:szCs w:val="24"/>
        </w:rPr>
        <w:tab/>
      </w:r>
      <w:r w:rsidR="00A67D2A">
        <w:rPr>
          <w:sz w:val="24"/>
          <w:szCs w:val="24"/>
        </w:rPr>
        <w:t>DCPS</w:t>
      </w:r>
      <w:r w:rsidR="007F60E4">
        <w:rPr>
          <w:color w:val="000000"/>
          <w:sz w:val="24"/>
          <w:szCs w:val="24"/>
        </w:rPr>
        <w:t xml:space="preserve"> seeks review of the </w:t>
      </w:r>
      <w:r w:rsidR="00B656A2">
        <w:rPr>
          <w:color w:val="000000"/>
          <w:sz w:val="24"/>
          <w:szCs w:val="24"/>
        </w:rPr>
        <w:t xml:space="preserve">Supplemental </w:t>
      </w:r>
      <w:r w:rsidR="007F60E4">
        <w:rPr>
          <w:color w:val="000000"/>
          <w:sz w:val="24"/>
          <w:szCs w:val="24"/>
        </w:rPr>
        <w:t>Award.</w:t>
      </w:r>
    </w:p>
    <w:p w14:paraId="6957915B" w14:textId="77777777" w:rsidR="008C001E" w:rsidRDefault="008C001E" w:rsidP="00C2516A">
      <w:pPr>
        <w:spacing w:after="0" w:line="240" w:lineRule="auto"/>
        <w:jc w:val="both"/>
        <w:rPr>
          <w:sz w:val="24"/>
          <w:szCs w:val="24"/>
        </w:rPr>
      </w:pPr>
      <w:bookmarkStart w:id="3" w:name="_Hlk157432714"/>
    </w:p>
    <w:p w14:paraId="5F703F07" w14:textId="77777777" w:rsidR="008C001E" w:rsidRDefault="008C001E" w:rsidP="00C2516A">
      <w:pPr>
        <w:pStyle w:val="ListParagraph"/>
        <w:numPr>
          <w:ilvl w:val="0"/>
          <w:numId w:val="1"/>
        </w:numPr>
        <w:spacing w:after="160" w:line="256" w:lineRule="auto"/>
        <w:ind w:left="720"/>
        <w:jc w:val="both"/>
        <w:rPr>
          <w:b/>
          <w:sz w:val="24"/>
          <w:szCs w:val="24"/>
        </w:rPr>
      </w:pPr>
      <w:r>
        <w:rPr>
          <w:b/>
          <w:sz w:val="24"/>
          <w:szCs w:val="24"/>
        </w:rPr>
        <w:t>Discussion</w:t>
      </w:r>
    </w:p>
    <w:p w14:paraId="46685012" w14:textId="68B4B357" w:rsidR="009C6DCF" w:rsidRDefault="00B55189" w:rsidP="009C6DCF">
      <w:pPr>
        <w:spacing w:after="0" w:line="240" w:lineRule="auto"/>
        <w:ind w:firstLine="720"/>
        <w:jc w:val="both"/>
        <w:rPr>
          <w:sz w:val="24"/>
          <w:szCs w:val="24"/>
        </w:rPr>
      </w:pPr>
      <w:r>
        <w:rPr>
          <w:sz w:val="24"/>
          <w:szCs w:val="24"/>
        </w:rPr>
        <w:t>S</w:t>
      </w:r>
      <w:r w:rsidR="00E81D53">
        <w:rPr>
          <w:sz w:val="24"/>
          <w:szCs w:val="24"/>
        </w:rPr>
        <w:t>ection</w:t>
      </w:r>
      <w:r w:rsidR="00E81D53" w:rsidDel="00B8194E">
        <w:rPr>
          <w:sz w:val="24"/>
          <w:szCs w:val="24"/>
        </w:rPr>
        <w:t xml:space="preserve"> 1-605.02(6)</w:t>
      </w:r>
      <w:r w:rsidR="00E81D53">
        <w:rPr>
          <w:sz w:val="24"/>
          <w:szCs w:val="24"/>
        </w:rPr>
        <w:t xml:space="preserve"> of the D.C. Official Code</w:t>
      </w:r>
      <w:r>
        <w:rPr>
          <w:sz w:val="24"/>
          <w:szCs w:val="24"/>
        </w:rPr>
        <w:t xml:space="preserve"> permits the Board</w:t>
      </w:r>
      <w:r w:rsidR="00E81D53" w:rsidRPr="00AB50B4" w:rsidDel="00B8194E">
        <w:rPr>
          <w:sz w:val="24"/>
          <w:szCs w:val="24"/>
        </w:rPr>
        <w:t xml:space="preserve"> to modify</w:t>
      </w:r>
      <w:r w:rsidR="00C307CE">
        <w:rPr>
          <w:sz w:val="24"/>
          <w:szCs w:val="24"/>
        </w:rPr>
        <w:t xml:space="preserve">, </w:t>
      </w:r>
      <w:r w:rsidR="00E81D53" w:rsidRPr="00AB50B4" w:rsidDel="00B8194E">
        <w:rPr>
          <w:sz w:val="24"/>
          <w:szCs w:val="24"/>
        </w:rPr>
        <w:t>set aside</w:t>
      </w:r>
      <w:r w:rsidR="00C307CE">
        <w:rPr>
          <w:sz w:val="24"/>
          <w:szCs w:val="24"/>
        </w:rPr>
        <w:t>, or remand</w:t>
      </w:r>
      <w:r w:rsidR="00E81D53" w:rsidRPr="00AB50B4" w:rsidDel="00B8194E">
        <w:rPr>
          <w:sz w:val="24"/>
          <w:szCs w:val="24"/>
        </w:rPr>
        <w:t xml:space="preserve"> </w:t>
      </w:r>
      <w:r w:rsidR="00C307CE">
        <w:rPr>
          <w:sz w:val="24"/>
          <w:szCs w:val="24"/>
        </w:rPr>
        <w:t>a grievance</w:t>
      </w:r>
      <w:r w:rsidR="00E81D53" w:rsidRPr="00AB50B4" w:rsidDel="00B8194E">
        <w:rPr>
          <w:sz w:val="24"/>
          <w:szCs w:val="24"/>
        </w:rPr>
        <w:t xml:space="preserve"> arbitration award in only three </w:t>
      </w:r>
      <w:r w:rsidR="00E81D53" w:rsidDel="00B8194E">
        <w:rPr>
          <w:sz w:val="24"/>
          <w:szCs w:val="24"/>
        </w:rPr>
        <w:t xml:space="preserve">narrow </w:t>
      </w:r>
      <w:r w:rsidR="00E81D53" w:rsidRPr="00AB50B4" w:rsidDel="00B8194E">
        <w:rPr>
          <w:sz w:val="24"/>
          <w:szCs w:val="24"/>
        </w:rPr>
        <w:t>circumstances: (1) if an arbitrator was without, or exceeded his or her jurisdiction; (2) if the award on its face is contrary to law and public policy; or (3) if the award was procured by fraud, collusion or other similar and unlawful means</w:t>
      </w:r>
      <w:r w:rsidR="00E81D53" w:rsidRPr="00400C63" w:rsidDel="00B8194E">
        <w:rPr>
          <w:sz w:val="24"/>
          <w:szCs w:val="24"/>
        </w:rPr>
        <w:t>.</w:t>
      </w:r>
      <w:r w:rsidR="00E81D53" w:rsidRPr="00400C63" w:rsidDel="00B8194E">
        <w:rPr>
          <w:rStyle w:val="FootnoteReference"/>
          <w:sz w:val="24"/>
          <w:szCs w:val="24"/>
        </w:rPr>
        <w:footnoteReference w:id="34"/>
      </w:r>
      <w:r w:rsidR="00D132D4">
        <w:rPr>
          <w:sz w:val="24"/>
          <w:szCs w:val="24"/>
        </w:rPr>
        <w:t xml:space="preserve">  </w:t>
      </w:r>
      <w:r w:rsidR="00DE7342">
        <w:rPr>
          <w:sz w:val="24"/>
          <w:szCs w:val="24"/>
        </w:rPr>
        <w:t>DCPS</w:t>
      </w:r>
      <w:r w:rsidR="00040674">
        <w:rPr>
          <w:sz w:val="24"/>
          <w:szCs w:val="24"/>
        </w:rPr>
        <w:t xml:space="preserve"> </w:t>
      </w:r>
      <w:r w:rsidR="00D132D4">
        <w:rPr>
          <w:sz w:val="24"/>
          <w:szCs w:val="24"/>
        </w:rPr>
        <w:t xml:space="preserve">requests review on the grounds that the </w:t>
      </w:r>
      <w:r w:rsidR="00017C56">
        <w:rPr>
          <w:sz w:val="24"/>
          <w:szCs w:val="24"/>
        </w:rPr>
        <w:t>Arbitrator exceeded his authority</w:t>
      </w:r>
      <w:r w:rsidR="00DE7342">
        <w:rPr>
          <w:rStyle w:val="FootnoteReference"/>
          <w:sz w:val="24"/>
          <w:szCs w:val="24"/>
        </w:rPr>
        <w:footnoteReference w:id="35"/>
      </w:r>
      <w:r w:rsidR="00017C56">
        <w:rPr>
          <w:sz w:val="24"/>
          <w:szCs w:val="24"/>
        </w:rPr>
        <w:t xml:space="preserve"> and the </w:t>
      </w:r>
      <w:r w:rsidR="00284382">
        <w:rPr>
          <w:sz w:val="24"/>
          <w:szCs w:val="24"/>
        </w:rPr>
        <w:t>Supplemental A</w:t>
      </w:r>
      <w:r w:rsidR="00D132D4">
        <w:rPr>
          <w:sz w:val="24"/>
          <w:szCs w:val="24"/>
        </w:rPr>
        <w:t>ward is contrary to law</w:t>
      </w:r>
      <w:r w:rsidR="00DE7342">
        <w:rPr>
          <w:sz w:val="24"/>
          <w:szCs w:val="24"/>
        </w:rPr>
        <w:t xml:space="preserve"> and public policy</w:t>
      </w:r>
      <w:r w:rsidR="00B62FBA">
        <w:rPr>
          <w:sz w:val="24"/>
          <w:szCs w:val="24"/>
        </w:rPr>
        <w:t>.</w:t>
      </w:r>
      <w:r w:rsidR="00DE7342">
        <w:rPr>
          <w:rStyle w:val="FootnoteReference"/>
          <w:sz w:val="24"/>
          <w:szCs w:val="24"/>
        </w:rPr>
        <w:footnoteReference w:id="36"/>
      </w:r>
      <w:r w:rsidR="0054317C">
        <w:rPr>
          <w:sz w:val="24"/>
          <w:szCs w:val="24"/>
        </w:rPr>
        <w:t xml:space="preserve">  </w:t>
      </w:r>
    </w:p>
    <w:p w14:paraId="50F08AAD" w14:textId="3704DF06" w:rsidR="006E5AAE" w:rsidRDefault="006E5AAE" w:rsidP="006E5AAE">
      <w:pPr>
        <w:spacing w:after="0" w:line="240" w:lineRule="auto"/>
        <w:jc w:val="both"/>
        <w:rPr>
          <w:sz w:val="24"/>
          <w:szCs w:val="24"/>
        </w:rPr>
      </w:pPr>
    </w:p>
    <w:p w14:paraId="534D88D9" w14:textId="5563AF67" w:rsidR="00017C56" w:rsidRPr="00017C56" w:rsidRDefault="00374F20" w:rsidP="00017C56">
      <w:pPr>
        <w:pStyle w:val="ListParagraph"/>
        <w:numPr>
          <w:ilvl w:val="1"/>
          <w:numId w:val="1"/>
        </w:numPr>
        <w:spacing w:after="160" w:line="256" w:lineRule="auto"/>
        <w:jc w:val="both"/>
        <w:rPr>
          <w:b/>
          <w:sz w:val="24"/>
          <w:szCs w:val="24"/>
        </w:rPr>
      </w:pPr>
      <w:r>
        <w:rPr>
          <w:b/>
          <w:sz w:val="24"/>
          <w:szCs w:val="24"/>
        </w:rPr>
        <w:t xml:space="preserve">The </w:t>
      </w:r>
      <w:r w:rsidR="00D916B5">
        <w:rPr>
          <w:b/>
          <w:sz w:val="24"/>
          <w:szCs w:val="24"/>
        </w:rPr>
        <w:t>Arbitrator did not exceed his authority.</w:t>
      </w:r>
    </w:p>
    <w:p w14:paraId="07E8FEB7" w14:textId="77777777" w:rsidR="009C6DCF" w:rsidRDefault="00017C56" w:rsidP="009C6DCF">
      <w:pPr>
        <w:spacing w:after="0" w:line="240" w:lineRule="auto"/>
        <w:ind w:firstLine="720"/>
        <w:jc w:val="both"/>
        <w:rPr>
          <w:sz w:val="24"/>
          <w:szCs w:val="24"/>
        </w:rPr>
      </w:pPr>
      <w:r w:rsidRPr="00017C56">
        <w:rPr>
          <w:sz w:val="24"/>
          <w:szCs w:val="24"/>
        </w:rPr>
        <w:t>When determining whether an arbitrator exceeded his authority in rendering an award, the Board analyzes whether the award “draws its essence from the parties</w:t>
      </w:r>
      <w:r w:rsidR="00EE7A32">
        <w:rPr>
          <w:sz w:val="24"/>
          <w:szCs w:val="24"/>
        </w:rPr>
        <w:t>[’]</w:t>
      </w:r>
      <w:r w:rsidRPr="00017C56">
        <w:rPr>
          <w:sz w:val="24"/>
          <w:szCs w:val="24"/>
        </w:rPr>
        <w:t xml:space="preserve"> collective bargaining agreement.”</w:t>
      </w:r>
      <w:r w:rsidR="00451E00">
        <w:rPr>
          <w:rStyle w:val="FootnoteReference"/>
          <w:sz w:val="24"/>
          <w:szCs w:val="24"/>
        </w:rPr>
        <w:footnoteReference w:id="37"/>
      </w:r>
      <w:r w:rsidR="009F6BC6">
        <w:rPr>
          <w:sz w:val="24"/>
          <w:szCs w:val="24"/>
        </w:rPr>
        <w:t xml:space="preserve"> </w:t>
      </w:r>
      <w:r w:rsidRPr="00017C56">
        <w:rPr>
          <w:sz w:val="24"/>
          <w:szCs w:val="24"/>
        </w:rPr>
        <w:t xml:space="preserve"> The relevant questions in this analysis are whether the arbitrator acted outside his authority by resolving a dispute not committed to arbitration and whether the arbitrator was arguably construing or applying the contract in resolving legal and factual disputes.</w:t>
      </w:r>
      <w:r w:rsidR="00451E00">
        <w:rPr>
          <w:rStyle w:val="FootnoteReference"/>
          <w:sz w:val="24"/>
          <w:szCs w:val="24"/>
        </w:rPr>
        <w:footnoteReference w:id="38"/>
      </w:r>
      <w:r w:rsidRPr="00017C56">
        <w:rPr>
          <w:sz w:val="24"/>
          <w:szCs w:val="24"/>
        </w:rPr>
        <w:t xml:space="preserve"> </w:t>
      </w:r>
      <w:r w:rsidR="009C6DCF">
        <w:rPr>
          <w:sz w:val="24"/>
          <w:szCs w:val="24"/>
        </w:rPr>
        <w:t xml:space="preserve"> </w:t>
      </w:r>
      <w:r w:rsidR="009C6DCF" w:rsidRPr="0046740A">
        <w:rPr>
          <w:sz w:val="24"/>
          <w:szCs w:val="24"/>
        </w:rPr>
        <w:t>“[S]o long as the arbitrator does not offend any of these requirements, the request for [Board] intervention should be resisted even though the arbitrator made serious, improvident, or silly errors in resolving the merits of the dispute.”</w:t>
      </w:r>
      <w:r w:rsidR="009C6DCF" w:rsidRPr="0046740A">
        <w:rPr>
          <w:rStyle w:val="FootnoteReference"/>
          <w:sz w:val="24"/>
          <w:szCs w:val="24"/>
        </w:rPr>
        <w:footnoteReference w:id="39"/>
      </w:r>
    </w:p>
    <w:p w14:paraId="1588B7DA" w14:textId="10807851" w:rsidR="00017C56" w:rsidRDefault="00017C56" w:rsidP="00017C56">
      <w:pPr>
        <w:spacing w:after="0" w:line="240" w:lineRule="auto"/>
        <w:ind w:firstLine="720"/>
        <w:jc w:val="both"/>
        <w:rPr>
          <w:sz w:val="24"/>
          <w:szCs w:val="24"/>
        </w:rPr>
      </w:pPr>
    </w:p>
    <w:p w14:paraId="0516C0E1" w14:textId="69E07BA7" w:rsidR="009C6DCF" w:rsidRDefault="009C6DCF" w:rsidP="00830061">
      <w:pPr>
        <w:spacing w:after="0" w:line="240" w:lineRule="auto"/>
        <w:ind w:firstLine="720"/>
        <w:jc w:val="both"/>
        <w:rPr>
          <w:sz w:val="24"/>
          <w:szCs w:val="24"/>
        </w:rPr>
      </w:pPr>
      <w:r>
        <w:rPr>
          <w:sz w:val="24"/>
          <w:szCs w:val="24"/>
        </w:rPr>
        <w:t>DCPS argues that the Arbitrator exceeded his authority because</w:t>
      </w:r>
      <w:r w:rsidR="004A5673">
        <w:rPr>
          <w:sz w:val="24"/>
          <w:szCs w:val="24"/>
        </w:rPr>
        <w:t xml:space="preserve"> </w:t>
      </w:r>
      <w:r>
        <w:rPr>
          <w:sz w:val="24"/>
          <w:szCs w:val="24"/>
        </w:rPr>
        <w:t>there was no legal support for the remedy of retirement fee reimbursement a</w:t>
      </w:r>
      <w:r w:rsidR="005D16D1">
        <w:rPr>
          <w:sz w:val="24"/>
          <w:szCs w:val="24"/>
        </w:rPr>
        <w:t>s of October 5, 2022, when the</w:t>
      </w:r>
      <w:r>
        <w:rPr>
          <w:sz w:val="24"/>
          <w:szCs w:val="24"/>
        </w:rPr>
        <w:t xml:space="preserve"> initial Award</w:t>
      </w:r>
      <w:r w:rsidR="005D16D1">
        <w:rPr>
          <w:sz w:val="24"/>
          <w:szCs w:val="24"/>
        </w:rPr>
        <w:t xml:space="preserve"> was issued</w:t>
      </w:r>
      <w:r w:rsidR="002D553A">
        <w:rPr>
          <w:sz w:val="24"/>
          <w:szCs w:val="24"/>
        </w:rPr>
        <w:t>.</w:t>
      </w:r>
      <w:r w:rsidR="002D553A">
        <w:rPr>
          <w:rStyle w:val="FootnoteReference"/>
          <w:sz w:val="24"/>
          <w:szCs w:val="24"/>
        </w:rPr>
        <w:footnoteReference w:id="40"/>
      </w:r>
      <w:r w:rsidR="007F24CD">
        <w:rPr>
          <w:sz w:val="24"/>
          <w:szCs w:val="24"/>
        </w:rPr>
        <w:t xml:space="preserve">  DCPS contends that the Arbitra</w:t>
      </w:r>
      <w:r w:rsidR="005D16D1">
        <w:rPr>
          <w:sz w:val="24"/>
          <w:szCs w:val="24"/>
        </w:rPr>
        <w:t xml:space="preserve">tor’s reliance on the NLRB’s decision in </w:t>
      </w:r>
      <w:proofErr w:type="spellStart"/>
      <w:r w:rsidR="007F24CD" w:rsidRPr="001A3D8A">
        <w:rPr>
          <w:i/>
          <w:iCs/>
          <w:sz w:val="24"/>
          <w:szCs w:val="24"/>
        </w:rPr>
        <w:t>Thryv</w:t>
      </w:r>
      <w:proofErr w:type="spellEnd"/>
      <w:r w:rsidR="007F24CD" w:rsidRPr="001A3D8A">
        <w:rPr>
          <w:i/>
          <w:iCs/>
          <w:sz w:val="24"/>
          <w:szCs w:val="24"/>
        </w:rPr>
        <w:t>, Inc.</w:t>
      </w:r>
      <w:r w:rsidR="007F24CD">
        <w:rPr>
          <w:rStyle w:val="FootnoteReference"/>
          <w:sz w:val="24"/>
          <w:szCs w:val="24"/>
        </w:rPr>
        <w:footnoteReference w:id="41"/>
      </w:r>
      <w:r w:rsidR="007F24CD">
        <w:rPr>
          <w:sz w:val="24"/>
          <w:szCs w:val="24"/>
        </w:rPr>
        <w:t xml:space="preserve"> </w:t>
      </w:r>
      <w:r w:rsidR="005D16D1">
        <w:rPr>
          <w:sz w:val="24"/>
          <w:szCs w:val="24"/>
        </w:rPr>
        <w:t xml:space="preserve">was </w:t>
      </w:r>
      <w:r w:rsidR="009D43DF">
        <w:rPr>
          <w:sz w:val="24"/>
          <w:szCs w:val="24"/>
        </w:rPr>
        <w:t>improper</w:t>
      </w:r>
      <w:r w:rsidR="005D16D1">
        <w:rPr>
          <w:sz w:val="24"/>
          <w:szCs w:val="24"/>
        </w:rPr>
        <w:t xml:space="preserve"> </w:t>
      </w:r>
      <w:r w:rsidR="007F24CD">
        <w:rPr>
          <w:sz w:val="24"/>
          <w:szCs w:val="24"/>
        </w:rPr>
        <w:t>because that decision</w:t>
      </w:r>
      <w:r w:rsidR="005D16D1">
        <w:rPr>
          <w:sz w:val="24"/>
          <w:szCs w:val="24"/>
        </w:rPr>
        <w:t xml:space="preserve"> was not </w:t>
      </w:r>
      <w:r w:rsidR="000C1E30">
        <w:rPr>
          <w:sz w:val="24"/>
          <w:szCs w:val="24"/>
        </w:rPr>
        <w:t>published</w:t>
      </w:r>
      <w:r w:rsidR="005D16D1">
        <w:rPr>
          <w:sz w:val="24"/>
          <w:szCs w:val="24"/>
        </w:rPr>
        <w:t xml:space="preserve"> until </w:t>
      </w:r>
      <w:r w:rsidR="00EA7065">
        <w:rPr>
          <w:sz w:val="24"/>
          <w:szCs w:val="24"/>
        </w:rPr>
        <w:t>December 13, 202</w:t>
      </w:r>
      <w:r w:rsidR="009D43DF">
        <w:rPr>
          <w:sz w:val="24"/>
          <w:szCs w:val="24"/>
        </w:rPr>
        <w:t>2</w:t>
      </w:r>
      <w:r w:rsidR="00C131FE">
        <w:rPr>
          <w:sz w:val="24"/>
          <w:szCs w:val="24"/>
        </w:rPr>
        <w:t xml:space="preserve"> (after the </w:t>
      </w:r>
      <w:r w:rsidR="006F01F8">
        <w:rPr>
          <w:sz w:val="24"/>
          <w:szCs w:val="24"/>
        </w:rPr>
        <w:t xml:space="preserve">initial </w:t>
      </w:r>
      <w:r w:rsidR="00C131FE">
        <w:rPr>
          <w:sz w:val="24"/>
          <w:szCs w:val="24"/>
        </w:rPr>
        <w:t>Award)</w:t>
      </w:r>
      <w:r w:rsidR="005D16D1">
        <w:rPr>
          <w:sz w:val="24"/>
          <w:szCs w:val="24"/>
        </w:rPr>
        <w:t>.</w:t>
      </w:r>
      <w:r w:rsidR="005D16D1">
        <w:rPr>
          <w:rStyle w:val="FootnoteReference"/>
          <w:sz w:val="24"/>
          <w:szCs w:val="24"/>
        </w:rPr>
        <w:footnoteReference w:id="42"/>
      </w:r>
      <w:r w:rsidR="005D16D1">
        <w:rPr>
          <w:sz w:val="24"/>
          <w:szCs w:val="24"/>
        </w:rPr>
        <w:t xml:space="preserve">  </w:t>
      </w:r>
      <w:r w:rsidR="002D553A">
        <w:rPr>
          <w:sz w:val="24"/>
          <w:szCs w:val="24"/>
        </w:rPr>
        <w:t xml:space="preserve">DCPS </w:t>
      </w:r>
      <w:r w:rsidR="000C1E30">
        <w:rPr>
          <w:sz w:val="24"/>
          <w:szCs w:val="24"/>
        </w:rPr>
        <w:t>also</w:t>
      </w:r>
      <w:r w:rsidR="002D553A">
        <w:rPr>
          <w:sz w:val="24"/>
          <w:szCs w:val="24"/>
        </w:rPr>
        <w:t xml:space="preserve"> argues that the Arbitrator exceeded his authority </w:t>
      </w:r>
      <w:r w:rsidR="00C17E85">
        <w:rPr>
          <w:sz w:val="24"/>
          <w:szCs w:val="24"/>
        </w:rPr>
        <w:t xml:space="preserve">by relying on </w:t>
      </w:r>
      <w:proofErr w:type="spellStart"/>
      <w:r w:rsidR="00EA7065" w:rsidRPr="001A3D8A">
        <w:rPr>
          <w:i/>
          <w:iCs/>
          <w:sz w:val="24"/>
          <w:szCs w:val="24"/>
        </w:rPr>
        <w:t>Thryv</w:t>
      </w:r>
      <w:proofErr w:type="spellEnd"/>
      <w:r w:rsidR="00EA7065" w:rsidRPr="001A3D8A">
        <w:rPr>
          <w:i/>
          <w:iCs/>
          <w:sz w:val="24"/>
          <w:szCs w:val="24"/>
        </w:rPr>
        <w:t>, Inc.</w:t>
      </w:r>
      <w:r w:rsidR="00C17E85">
        <w:rPr>
          <w:sz w:val="24"/>
          <w:szCs w:val="24"/>
        </w:rPr>
        <w:t xml:space="preserve"> because that case</w:t>
      </w:r>
      <w:r w:rsidR="00EA7065">
        <w:rPr>
          <w:i/>
          <w:iCs/>
          <w:sz w:val="24"/>
          <w:szCs w:val="24"/>
        </w:rPr>
        <w:t xml:space="preserve"> </w:t>
      </w:r>
      <w:r w:rsidR="002D553A">
        <w:rPr>
          <w:sz w:val="24"/>
          <w:szCs w:val="24"/>
        </w:rPr>
        <w:t xml:space="preserve">is currently on appeal before the United States Court of Appeals for the Fifth </w:t>
      </w:r>
      <w:r w:rsidR="002D553A">
        <w:rPr>
          <w:sz w:val="24"/>
          <w:szCs w:val="24"/>
        </w:rPr>
        <w:lastRenderedPageBreak/>
        <w:t>Circuit</w:t>
      </w:r>
      <w:r w:rsidR="004A5673">
        <w:rPr>
          <w:sz w:val="24"/>
          <w:szCs w:val="24"/>
        </w:rPr>
        <w:t>.</w:t>
      </w:r>
      <w:r>
        <w:rPr>
          <w:rStyle w:val="FootnoteReference"/>
          <w:sz w:val="24"/>
          <w:szCs w:val="24"/>
        </w:rPr>
        <w:footnoteReference w:id="43"/>
      </w:r>
      <w:r w:rsidR="00717372">
        <w:rPr>
          <w:sz w:val="24"/>
          <w:szCs w:val="24"/>
        </w:rPr>
        <w:t xml:space="preserve">  </w:t>
      </w:r>
      <w:r w:rsidR="00C131FE">
        <w:rPr>
          <w:sz w:val="24"/>
          <w:szCs w:val="24"/>
        </w:rPr>
        <w:t xml:space="preserve">Additionally, </w:t>
      </w:r>
      <w:r w:rsidR="004A5673">
        <w:rPr>
          <w:sz w:val="24"/>
          <w:szCs w:val="24"/>
        </w:rPr>
        <w:t>DCPS a</w:t>
      </w:r>
      <w:r w:rsidR="00C131FE">
        <w:rPr>
          <w:sz w:val="24"/>
          <w:szCs w:val="24"/>
        </w:rPr>
        <w:t xml:space="preserve">sserts </w:t>
      </w:r>
      <w:r w:rsidR="004A5673">
        <w:rPr>
          <w:sz w:val="24"/>
          <w:szCs w:val="24"/>
        </w:rPr>
        <w:t xml:space="preserve">that the Arbitrator exceeded his authority when he awarded </w:t>
      </w:r>
      <w:r>
        <w:rPr>
          <w:sz w:val="24"/>
          <w:szCs w:val="24"/>
        </w:rPr>
        <w:t>funds to cover the Grievant’s future tax liability</w:t>
      </w:r>
      <w:r w:rsidR="00D63AA9">
        <w:rPr>
          <w:sz w:val="24"/>
          <w:szCs w:val="24"/>
        </w:rPr>
        <w:t xml:space="preserve">, as the Board’s determination on that issue in </w:t>
      </w:r>
      <w:r w:rsidR="00D63AA9" w:rsidRPr="00D63AA9">
        <w:rPr>
          <w:i/>
          <w:iCs/>
          <w:sz w:val="24"/>
          <w:szCs w:val="24"/>
        </w:rPr>
        <w:t>DCPS v. WTU, Local #6</w:t>
      </w:r>
      <w:r w:rsidR="00D63AA9">
        <w:rPr>
          <w:sz w:val="24"/>
          <w:szCs w:val="24"/>
        </w:rPr>
        <w:t xml:space="preserve"> is currently on appeal before the D.C. Superior Court</w:t>
      </w:r>
      <w:r w:rsidR="00F323FF">
        <w:rPr>
          <w:sz w:val="24"/>
          <w:szCs w:val="24"/>
        </w:rPr>
        <w:t>.</w:t>
      </w:r>
      <w:r w:rsidR="00F323FF">
        <w:rPr>
          <w:rStyle w:val="FootnoteReference"/>
          <w:sz w:val="24"/>
          <w:szCs w:val="24"/>
        </w:rPr>
        <w:footnoteReference w:id="44"/>
      </w:r>
      <w:r w:rsidR="00F323FF">
        <w:rPr>
          <w:sz w:val="24"/>
          <w:szCs w:val="24"/>
        </w:rPr>
        <w:t xml:space="preserve">  </w:t>
      </w:r>
    </w:p>
    <w:p w14:paraId="7E4BAB99" w14:textId="77777777" w:rsidR="00293429" w:rsidRDefault="00293429" w:rsidP="00017C56">
      <w:pPr>
        <w:spacing w:after="0" w:line="240" w:lineRule="auto"/>
        <w:ind w:firstLine="720"/>
        <w:jc w:val="both"/>
        <w:rPr>
          <w:sz w:val="24"/>
          <w:szCs w:val="24"/>
        </w:rPr>
      </w:pPr>
    </w:p>
    <w:p w14:paraId="6980BE59" w14:textId="35BA3BE4" w:rsidR="004C51CB" w:rsidRPr="005E3D57" w:rsidRDefault="00290DE5" w:rsidP="00981DB9">
      <w:pPr>
        <w:spacing w:after="0" w:line="240" w:lineRule="auto"/>
        <w:ind w:firstLine="720"/>
        <w:jc w:val="both"/>
        <w:rPr>
          <w:sz w:val="24"/>
          <w:szCs w:val="24"/>
        </w:rPr>
      </w:pPr>
      <w:r>
        <w:rPr>
          <w:sz w:val="24"/>
          <w:szCs w:val="24"/>
        </w:rPr>
        <w:t>DCPS does not deny that t</w:t>
      </w:r>
      <w:r w:rsidR="00C17E85">
        <w:rPr>
          <w:sz w:val="24"/>
          <w:szCs w:val="24"/>
        </w:rPr>
        <w:t xml:space="preserve">he parties </w:t>
      </w:r>
      <w:r w:rsidR="000F249D">
        <w:rPr>
          <w:sz w:val="24"/>
          <w:szCs w:val="24"/>
        </w:rPr>
        <w:t>jointly committed the</w:t>
      </w:r>
      <w:r w:rsidR="004C51CB">
        <w:rPr>
          <w:sz w:val="24"/>
          <w:szCs w:val="24"/>
        </w:rPr>
        <w:t xml:space="preserve"> </w:t>
      </w:r>
      <w:r w:rsidR="000F249D">
        <w:rPr>
          <w:sz w:val="24"/>
          <w:szCs w:val="24"/>
        </w:rPr>
        <w:t>instant dispute to arbitration</w:t>
      </w:r>
      <w:r w:rsidR="004C51CB">
        <w:rPr>
          <w:sz w:val="24"/>
          <w:szCs w:val="24"/>
        </w:rPr>
        <w:t>, including the matter of remedy</w:t>
      </w:r>
      <w:r w:rsidR="000F249D">
        <w:rPr>
          <w:sz w:val="24"/>
          <w:szCs w:val="24"/>
        </w:rPr>
        <w:t>.</w:t>
      </w:r>
      <w:r w:rsidR="000F249D">
        <w:rPr>
          <w:rStyle w:val="FootnoteReference"/>
          <w:sz w:val="24"/>
          <w:szCs w:val="24"/>
        </w:rPr>
        <w:footnoteReference w:id="45"/>
      </w:r>
      <w:r w:rsidR="000F249D">
        <w:rPr>
          <w:sz w:val="24"/>
          <w:szCs w:val="24"/>
        </w:rPr>
        <w:t xml:space="preserve"> </w:t>
      </w:r>
      <w:r w:rsidR="004C51CB">
        <w:rPr>
          <w:sz w:val="24"/>
          <w:szCs w:val="24"/>
        </w:rPr>
        <w:t xml:space="preserve"> Additionally, DCPS does not allege that the Arbitrator failed to construe the CBA in reaching his conclusions</w:t>
      </w:r>
      <w:r w:rsidR="00981DB9">
        <w:rPr>
          <w:sz w:val="24"/>
          <w:szCs w:val="24"/>
        </w:rPr>
        <w:t xml:space="preserve">.  </w:t>
      </w:r>
      <w:r w:rsidR="004831BE">
        <w:rPr>
          <w:sz w:val="24"/>
          <w:szCs w:val="24"/>
        </w:rPr>
        <w:t>Thus</w:t>
      </w:r>
      <w:r w:rsidR="00D63AA9">
        <w:rPr>
          <w:sz w:val="24"/>
          <w:szCs w:val="24"/>
        </w:rPr>
        <w:t xml:space="preserve">, </w:t>
      </w:r>
      <w:r w:rsidR="005E3D57">
        <w:rPr>
          <w:sz w:val="24"/>
          <w:szCs w:val="24"/>
        </w:rPr>
        <w:t>the Board finds that the Arbitrator did not exceed his authority.</w:t>
      </w:r>
    </w:p>
    <w:p w14:paraId="5793A261" w14:textId="77777777" w:rsidR="00017C56" w:rsidRPr="0041600E" w:rsidRDefault="00017C56" w:rsidP="00017C56">
      <w:pPr>
        <w:pStyle w:val="ListParagraph"/>
        <w:spacing w:after="160" w:line="256" w:lineRule="auto"/>
        <w:ind w:left="1080"/>
        <w:jc w:val="both"/>
        <w:rPr>
          <w:b/>
          <w:sz w:val="24"/>
          <w:szCs w:val="24"/>
        </w:rPr>
      </w:pPr>
    </w:p>
    <w:p w14:paraId="4E003F49" w14:textId="7AE08CEC" w:rsidR="00B34DD8" w:rsidRPr="00ED55FD" w:rsidRDefault="00295E12" w:rsidP="00ED55FD">
      <w:pPr>
        <w:pStyle w:val="ListParagraph"/>
        <w:numPr>
          <w:ilvl w:val="1"/>
          <w:numId w:val="1"/>
        </w:numPr>
        <w:spacing w:after="160" w:line="256" w:lineRule="auto"/>
        <w:jc w:val="both"/>
        <w:rPr>
          <w:b/>
          <w:sz w:val="24"/>
          <w:szCs w:val="24"/>
        </w:rPr>
      </w:pPr>
      <w:r w:rsidRPr="000D55EF">
        <w:rPr>
          <w:b/>
          <w:sz w:val="24"/>
          <w:szCs w:val="24"/>
        </w:rPr>
        <w:t xml:space="preserve">The </w:t>
      </w:r>
      <w:r w:rsidR="005B0074">
        <w:rPr>
          <w:b/>
          <w:sz w:val="24"/>
          <w:szCs w:val="24"/>
        </w:rPr>
        <w:t xml:space="preserve">Supplemental </w:t>
      </w:r>
      <w:r w:rsidRPr="000D55EF">
        <w:rPr>
          <w:b/>
          <w:sz w:val="24"/>
          <w:szCs w:val="24"/>
        </w:rPr>
        <w:t>Award is not contrary to law.</w:t>
      </w:r>
    </w:p>
    <w:p w14:paraId="45898CDC" w14:textId="69C885AA" w:rsidR="000F57B9" w:rsidRDefault="00EE5030" w:rsidP="00B95B39">
      <w:pPr>
        <w:spacing w:after="0" w:line="240" w:lineRule="auto"/>
        <w:ind w:firstLine="720"/>
        <w:jc w:val="both"/>
        <w:rPr>
          <w:sz w:val="24"/>
          <w:szCs w:val="24"/>
        </w:rPr>
      </w:pPr>
      <w:r>
        <w:rPr>
          <w:sz w:val="24"/>
          <w:szCs w:val="24"/>
        </w:rPr>
        <w:t>DCPS</w:t>
      </w:r>
      <w:r w:rsidR="00B95B39" w:rsidRPr="00B95B39">
        <w:rPr>
          <w:sz w:val="24"/>
          <w:szCs w:val="24"/>
        </w:rPr>
        <w:t xml:space="preserve"> </w:t>
      </w:r>
      <w:r w:rsidR="00B95B39">
        <w:rPr>
          <w:sz w:val="24"/>
          <w:szCs w:val="24"/>
        </w:rPr>
        <w:t>bears the burden of demonstrating</w:t>
      </w:r>
      <w:r w:rsidR="00B95B39" w:rsidRPr="00B95B39">
        <w:rPr>
          <w:sz w:val="24"/>
          <w:szCs w:val="24"/>
        </w:rPr>
        <w:t xml:space="preserve"> that the </w:t>
      </w:r>
      <w:r w:rsidR="00B62C63">
        <w:rPr>
          <w:sz w:val="24"/>
          <w:szCs w:val="24"/>
        </w:rPr>
        <w:t>A</w:t>
      </w:r>
      <w:r w:rsidR="00B95B39" w:rsidRPr="00B95B39">
        <w:rPr>
          <w:sz w:val="24"/>
          <w:szCs w:val="24"/>
        </w:rPr>
        <w:t>ward itself violates established law or compels an explicit violation of “well</w:t>
      </w:r>
      <w:r w:rsidR="00B95B39">
        <w:rPr>
          <w:sz w:val="24"/>
          <w:szCs w:val="24"/>
        </w:rPr>
        <w:t xml:space="preserve"> </w:t>
      </w:r>
      <w:r w:rsidR="00B95B39" w:rsidRPr="00B95B39">
        <w:rPr>
          <w:sz w:val="24"/>
          <w:szCs w:val="24"/>
        </w:rPr>
        <w:t>defined public policy grounded in law and or legal precedent.”</w:t>
      </w:r>
      <w:r w:rsidR="008C001E" w:rsidRPr="005065B2">
        <w:rPr>
          <w:rStyle w:val="FootnoteReference"/>
          <w:sz w:val="24"/>
          <w:szCs w:val="24"/>
        </w:rPr>
        <w:footnoteReference w:id="46"/>
      </w:r>
      <w:r w:rsidR="0022782F">
        <w:rPr>
          <w:sz w:val="24"/>
          <w:szCs w:val="24"/>
        </w:rPr>
        <w:t xml:space="preserve"> </w:t>
      </w:r>
      <w:r w:rsidR="008C001E" w:rsidRPr="005065B2">
        <w:rPr>
          <w:sz w:val="24"/>
          <w:szCs w:val="24"/>
        </w:rPr>
        <w:t xml:space="preserve"> Furthermore, </w:t>
      </w:r>
      <w:r>
        <w:rPr>
          <w:sz w:val="24"/>
          <w:szCs w:val="24"/>
        </w:rPr>
        <w:t>DCPS</w:t>
      </w:r>
      <w:r w:rsidR="008C001E" w:rsidRPr="005065B2">
        <w:rPr>
          <w:sz w:val="24"/>
          <w:szCs w:val="24"/>
        </w:rPr>
        <w:t xml:space="preserve"> has the burden to specify “applicable law and public policy that mandates that the Arbitrator arrive at a different result.”</w:t>
      </w:r>
      <w:r w:rsidR="008C001E" w:rsidRPr="005065B2">
        <w:rPr>
          <w:rStyle w:val="FootnoteReference"/>
          <w:sz w:val="24"/>
          <w:szCs w:val="24"/>
        </w:rPr>
        <w:footnoteReference w:id="47"/>
      </w:r>
      <w:r w:rsidR="000F57B9" w:rsidRPr="005065B2">
        <w:t xml:space="preserve">  </w:t>
      </w:r>
      <w:r w:rsidR="000F57B9" w:rsidRPr="005065B2">
        <w:rPr>
          <w:sz w:val="24"/>
          <w:szCs w:val="24"/>
        </w:rPr>
        <w:t>The D.C. Cou</w:t>
      </w:r>
      <w:r w:rsidR="00635131" w:rsidRPr="005065B2">
        <w:rPr>
          <w:sz w:val="24"/>
          <w:szCs w:val="24"/>
        </w:rPr>
        <w:t>rt of Appeals has reasoned, “A</w:t>
      </w:r>
      <w:r w:rsidR="000F57B9" w:rsidRPr="005065B2">
        <w:rPr>
          <w:sz w:val="24"/>
          <w:szCs w:val="24"/>
        </w:rPr>
        <w:t xml:space="preserve">bsent a clear violation of law[,] one evident on the face of the arbitrator’s award, </w:t>
      </w:r>
      <w:r w:rsidR="000F57B9" w:rsidRPr="00653B2B">
        <w:rPr>
          <w:sz w:val="24"/>
          <w:szCs w:val="24"/>
        </w:rPr>
        <w:t>the [Board] lacks authority to substitute its judgment for the arbitrator’s.”</w:t>
      </w:r>
      <w:r w:rsidR="000F57B9" w:rsidRPr="00653B2B">
        <w:rPr>
          <w:rStyle w:val="FootnoteReference"/>
          <w:sz w:val="24"/>
          <w:szCs w:val="24"/>
        </w:rPr>
        <w:footnoteReference w:id="48"/>
      </w:r>
      <w:r w:rsidR="000F57B9" w:rsidRPr="00653B2B">
        <w:rPr>
          <w:sz w:val="24"/>
          <w:szCs w:val="24"/>
        </w:rPr>
        <w:t xml:space="preserve"> </w:t>
      </w:r>
    </w:p>
    <w:p w14:paraId="13FDEF5E" w14:textId="77777777" w:rsidR="00B11556" w:rsidRDefault="00B11556" w:rsidP="00B95B39">
      <w:pPr>
        <w:spacing w:after="0" w:line="240" w:lineRule="auto"/>
        <w:ind w:firstLine="720"/>
        <w:jc w:val="both"/>
        <w:rPr>
          <w:sz w:val="24"/>
          <w:szCs w:val="24"/>
        </w:rPr>
      </w:pPr>
    </w:p>
    <w:p w14:paraId="68A28B60" w14:textId="0FEC1E72" w:rsidR="00F05FD7" w:rsidRDefault="00B11556" w:rsidP="004831BE">
      <w:pPr>
        <w:spacing w:after="0" w:line="240" w:lineRule="auto"/>
        <w:ind w:firstLine="720"/>
        <w:jc w:val="both"/>
        <w:rPr>
          <w:sz w:val="24"/>
          <w:szCs w:val="24"/>
        </w:rPr>
      </w:pPr>
      <w:r>
        <w:rPr>
          <w:sz w:val="24"/>
          <w:szCs w:val="24"/>
        </w:rPr>
        <w:t xml:space="preserve">DCPS argues that the Supplemental Award is contrary to law because </w:t>
      </w:r>
      <w:r w:rsidR="00F05FD7">
        <w:rPr>
          <w:sz w:val="24"/>
          <w:szCs w:val="24"/>
        </w:rPr>
        <w:t xml:space="preserve">the NLRB had not issued its decision in </w:t>
      </w:r>
      <w:proofErr w:type="spellStart"/>
      <w:r w:rsidR="00F05FD7" w:rsidRPr="00F05FD7">
        <w:rPr>
          <w:i/>
          <w:iCs/>
          <w:sz w:val="24"/>
          <w:szCs w:val="24"/>
        </w:rPr>
        <w:t>Thryv</w:t>
      </w:r>
      <w:proofErr w:type="spellEnd"/>
      <w:r w:rsidR="00F05FD7" w:rsidRPr="00F05FD7">
        <w:rPr>
          <w:i/>
          <w:iCs/>
          <w:sz w:val="24"/>
          <w:szCs w:val="24"/>
        </w:rPr>
        <w:t>, Inc</w:t>
      </w:r>
      <w:r w:rsidR="00F05FD7">
        <w:rPr>
          <w:sz w:val="24"/>
          <w:szCs w:val="24"/>
        </w:rPr>
        <w:t>. at the time of the initial Award</w:t>
      </w:r>
      <w:r w:rsidR="007B6928">
        <w:rPr>
          <w:sz w:val="24"/>
          <w:szCs w:val="24"/>
        </w:rPr>
        <w:t>,</w:t>
      </w:r>
      <w:r w:rsidR="00F05FD7">
        <w:rPr>
          <w:sz w:val="24"/>
          <w:szCs w:val="24"/>
        </w:rPr>
        <w:t xml:space="preserve"> and thus </w:t>
      </w:r>
      <w:r w:rsidRPr="00D52039">
        <w:rPr>
          <w:sz w:val="24"/>
          <w:szCs w:val="24"/>
        </w:rPr>
        <w:t>there was no legal support for the remedy of retirement fee reimbursement</w:t>
      </w:r>
      <w:r w:rsidR="00F05FD7">
        <w:rPr>
          <w:sz w:val="24"/>
          <w:szCs w:val="24"/>
        </w:rPr>
        <w:t>.</w:t>
      </w:r>
      <w:r>
        <w:rPr>
          <w:rStyle w:val="FootnoteReference"/>
          <w:sz w:val="24"/>
          <w:szCs w:val="24"/>
        </w:rPr>
        <w:footnoteReference w:id="49"/>
      </w:r>
      <w:r w:rsidR="00F05FD7">
        <w:rPr>
          <w:sz w:val="24"/>
          <w:szCs w:val="24"/>
        </w:rPr>
        <w:t xml:space="preserve">  DCPS also argues that the Award is contrary to law because </w:t>
      </w:r>
      <w:proofErr w:type="spellStart"/>
      <w:r w:rsidR="00F05FD7" w:rsidRPr="00F05FD7">
        <w:rPr>
          <w:i/>
          <w:iCs/>
          <w:sz w:val="24"/>
          <w:szCs w:val="24"/>
        </w:rPr>
        <w:t>Thryv</w:t>
      </w:r>
      <w:proofErr w:type="spellEnd"/>
      <w:r w:rsidR="00F05FD7" w:rsidRPr="00F05FD7">
        <w:rPr>
          <w:i/>
          <w:iCs/>
          <w:sz w:val="24"/>
          <w:szCs w:val="24"/>
        </w:rPr>
        <w:t>, Inc.</w:t>
      </w:r>
      <w:r w:rsidR="00F05FD7">
        <w:rPr>
          <w:i/>
          <w:iCs/>
          <w:sz w:val="24"/>
          <w:szCs w:val="24"/>
        </w:rPr>
        <w:t xml:space="preserve"> </w:t>
      </w:r>
      <w:r w:rsidR="00F05FD7">
        <w:rPr>
          <w:sz w:val="24"/>
          <w:szCs w:val="24"/>
        </w:rPr>
        <w:t>is currently on appeal before the United States Court of Appeals for the Fifth Circuit.</w:t>
      </w:r>
      <w:r w:rsidR="00F05FD7">
        <w:rPr>
          <w:rStyle w:val="FootnoteReference"/>
          <w:sz w:val="24"/>
          <w:szCs w:val="24"/>
        </w:rPr>
        <w:footnoteReference w:id="50"/>
      </w:r>
      <w:r w:rsidR="00F05FD7">
        <w:rPr>
          <w:sz w:val="24"/>
          <w:szCs w:val="24"/>
        </w:rPr>
        <w:t xml:space="preserve">  Additionally, DCPS asserts that the Award is contrary to law</w:t>
      </w:r>
      <w:r w:rsidR="004831BE">
        <w:rPr>
          <w:sz w:val="24"/>
          <w:szCs w:val="24"/>
        </w:rPr>
        <w:t xml:space="preserve"> because the issue of the Board’s authority to grant tax gross-up awards is currently on appeal before the D.C. Superior Court.</w:t>
      </w:r>
      <w:r w:rsidR="004831BE">
        <w:rPr>
          <w:rStyle w:val="FootnoteReference"/>
          <w:sz w:val="24"/>
          <w:szCs w:val="24"/>
        </w:rPr>
        <w:footnoteReference w:id="51"/>
      </w:r>
      <w:r w:rsidR="004831BE">
        <w:rPr>
          <w:sz w:val="24"/>
          <w:szCs w:val="24"/>
        </w:rPr>
        <w:t xml:space="preserve">  </w:t>
      </w:r>
      <w:r w:rsidR="00F05FD7">
        <w:rPr>
          <w:sz w:val="24"/>
          <w:szCs w:val="24"/>
        </w:rPr>
        <w:t xml:space="preserve">Although DCPS challenges the Arbitrator’s reliance on those cases, </w:t>
      </w:r>
      <w:r>
        <w:rPr>
          <w:sz w:val="24"/>
          <w:szCs w:val="24"/>
        </w:rPr>
        <w:t>DCPS does not identify a</w:t>
      </w:r>
      <w:r w:rsidR="004831BE">
        <w:rPr>
          <w:sz w:val="24"/>
          <w:szCs w:val="24"/>
        </w:rPr>
        <w:t xml:space="preserve">ny </w:t>
      </w:r>
      <w:r>
        <w:rPr>
          <w:sz w:val="24"/>
          <w:szCs w:val="24"/>
        </w:rPr>
        <w:t xml:space="preserve">law which requires the Arbitrator to reach a different </w:t>
      </w:r>
      <w:r w:rsidR="00F05FD7">
        <w:rPr>
          <w:sz w:val="24"/>
          <w:szCs w:val="24"/>
        </w:rPr>
        <w:t>result</w:t>
      </w:r>
      <w:r>
        <w:rPr>
          <w:sz w:val="24"/>
          <w:szCs w:val="24"/>
        </w:rPr>
        <w:t>.  Thus, the Board lacks authority to substitute its judgment for the Arbitrator’s.</w:t>
      </w:r>
      <w:r>
        <w:rPr>
          <w:rStyle w:val="FootnoteReference"/>
          <w:sz w:val="24"/>
          <w:szCs w:val="24"/>
        </w:rPr>
        <w:footnoteReference w:id="52"/>
      </w:r>
      <w:r w:rsidR="004831BE">
        <w:rPr>
          <w:sz w:val="24"/>
          <w:szCs w:val="24"/>
        </w:rPr>
        <w:t xml:space="preserve">  </w:t>
      </w:r>
    </w:p>
    <w:p w14:paraId="5D4720BC" w14:textId="77777777" w:rsidR="00F05FD7" w:rsidRDefault="00F05FD7" w:rsidP="004831BE">
      <w:pPr>
        <w:spacing w:after="0" w:line="240" w:lineRule="auto"/>
        <w:ind w:firstLine="720"/>
        <w:jc w:val="both"/>
        <w:rPr>
          <w:sz w:val="24"/>
          <w:szCs w:val="24"/>
        </w:rPr>
      </w:pPr>
    </w:p>
    <w:p w14:paraId="1774768D" w14:textId="21373E83" w:rsidR="00D32DDA" w:rsidRDefault="00293429" w:rsidP="006E78F9">
      <w:pPr>
        <w:spacing w:after="0" w:line="240" w:lineRule="auto"/>
        <w:ind w:firstLine="720"/>
        <w:jc w:val="both"/>
        <w:rPr>
          <w:sz w:val="24"/>
          <w:szCs w:val="24"/>
        </w:rPr>
      </w:pPr>
      <w:r>
        <w:rPr>
          <w:sz w:val="24"/>
          <w:szCs w:val="24"/>
        </w:rPr>
        <w:t xml:space="preserve">DCPS </w:t>
      </w:r>
      <w:r w:rsidR="00B11556">
        <w:rPr>
          <w:sz w:val="24"/>
          <w:szCs w:val="24"/>
        </w:rPr>
        <w:t>also argues</w:t>
      </w:r>
      <w:r>
        <w:rPr>
          <w:sz w:val="24"/>
          <w:szCs w:val="24"/>
        </w:rPr>
        <w:t xml:space="preserve"> that the Supplemental Award is contrary to law because there is no evidentiary support for the remedy of retirement fee reimbursement</w:t>
      </w:r>
      <w:r w:rsidR="00A365DA">
        <w:rPr>
          <w:sz w:val="24"/>
          <w:szCs w:val="24"/>
        </w:rPr>
        <w:t>.</w:t>
      </w:r>
      <w:r>
        <w:rPr>
          <w:rStyle w:val="FootnoteReference"/>
          <w:sz w:val="24"/>
          <w:szCs w:val="24"/>
        </w:rPr>
        <w:footnoteReference w:id="53"/>
      </w:r>
      <w:r w:rsidR="00A365DA">
        <w:rPr>
          <w:sz w:val="24"/>
          <w:szCs w:val="24"/>
        </w:rPr>
        <w:t xml:space="preserve">  </w:t>
      </w:r>
      <w:r w:rsidR="00AB1CE9">
        <w:rPr>
          <w:sz w:val="24"/>
          <w:szCs w:val="24"/>
        </w:rPr>
        <w:t>This argument</w:t>
      </w:r>
      <w:r w:rsidR="006525DC">
        <w:rPr>
          <w:sz w:val="24"/>
          <w:szCs w:val="24"/>
        </w:rPr>
        <w:t xml:space="preserve"> is predicated on a mischaracterization of DCPS’ burden of proof.  DCPS has the burden to show that law </w:t>
      </w:r>
      <w:r w:rsidR="006525DC" w:rsidRPr="006525DC">
        <w:rPr>
          <w:i/>
          <w:iCs/>
          <w:sz w:val="24"/>
          <w:szCs w:val="24"/>
        </w:rPr>
        <w:t>mandates</w:t>
      </w:r>
      <w:r w:rsidR="006525DC">
        <w:rPr>
          <w:sz w:val="24"/>
          <w:szCs w:val="24"/>
        </w:rPr>
        <w:t xml:space="preserve"> a different result–not merely that WTU’s argument is unsupported.</w:t>
      </w:r>
      <w:r w:rsidR="006525DC">
        <w:rPr>
          <w:rStyle w:val="FootnoteReference"/>
          <w:sz w:val="24"/>
          <w:szCs w:val="24"/>
        </w:rPr>
        <w:footnoteReference w:id="54"/>
      </w:r>
      <w:r w:rsidR="006525DC">
        <w:rPr>
          <w:sz w:val="24"/>
          <w:szCs w:val="24"/>
        </w:rPr>
        <w:t xml:space="preserve">  The </w:t>
      </w:r>
      <w:r w:rsidR="00717372">
        <w:rPr>
          <w:sz w:val="24"/>
          <w:szCs w:val="24"/>
        </w:rPr>
        <w:t xml:space="preserve">Board has held that “mere disagreement with the Arbitrator’s evidentiary findings and conclusions do[es] not </w:t>
      </w:r>
      <w:r w:rsidR="00717372">
        <w:rPr>
          <w:sz w:val="24"/>
          <w:szCs w:val="24"/>
        </w:rPr>
        <w:lastRenderedPageBreak/>
        <w:t>constitute ground for reversal.”</w:t>
      </w:r>
      <w:r w:rsidR="00717372">
        <w:rPr>
          <w:rStyle w:val="FootnoteReference"/>
          <w:sz w:val="24"/>
          <w:szCs w:val="24"/>
        </w:rPr>
        <w:footnoteReference w:id="55"/>
      </w:r>
      <w:r w:rsidR="00F05FD7">
        <w:rPr>
          <w:sz w:val="24"/>
          <w:szCs w:val="24"/>
        </w:rPr>
        <w:t xml:space="preserve">  </w:t>
      </w:r>
      <w:r w:rsidR="00717372">
        <w:rPr>
          <w:sz w:val="24"/>
          <w:szCs w:val="24"/>
        </w:rPr>
        <w:t xml:space="preserve">DCPS’ argument constitutes mere disagreement with the Arbitrator’s evidentiary findings and does not support reversal of the </w:t>
      </w:r>
      <w:r w:rsidR="004831BE">
        <w:rPr>
          <w:sz w:val="24"/>
          <w:szCs w:val="24"/>
        </w:rPr>
        <w:t xml:space="preserve">Supplemental </w:t>
      </w:r>
      <w:r w:rsidR="00717372">
        <w:rPr>
          <w:sz w:val="24"/>
          <w:szCs w:val="24"/>
        </w:rPr>
        <w:t>Award.</w:t>
      </w:r>
      <w:r w:rsidR="006E78F9">
        <w:rPr>
          <w:sz w:val="24"/>
          <w:szCs w:val="24"/>
        </w:rPr>
        <w:t xml:space="preserve">  Thus</w:t>
      </w:r>
      <w:r w:rsidR="00D32DDA">
        <w:rPr>
          <w:sz w:val="24"/>
          <w:szCs w:val="24"/>
        </w:rPr>
        <w:t>, the Board finds that the Award is not contrary to law.</w:t>
      </w:r>
    </w:p>
    <w:p w14:paraId="7C41FA32" w14:textId="77777777" w:rsidR="00944892" w:rsidRDefault="00944892" w:rsidP="00A55122">
      <w:pPr>
        <w:tabs>
          <w:tab w:val="left" w:pos="8165"/>
        </w:tabs>
        <w:spacing w:after="0" w:line="240" w:lineRule="auto"/>
        <w:ind w:firstLine="720"/>
        <w:jc w:val="both"/>
        <w:rPr>
          <w:sz w:val="24"/>
          <w:szCs w:val="24"/>
        </w:rPr>
      </w:pPr>
    </w:p>
    <w:p w14:paraId="244FD860" w14:textId="73A53858" w:rsidR="00944892" w:rsidRPr="00B2718B" w:rsidRDefault="00944892" w:rsidP="009C2E22">
      <w:pPr>
        <w:pStyle w:val="ListParagraph"/>
        <w:numPr>
          <w:ilvl w:val="1"/>
          <w:numId w:val="1"/>
        </w:numPr>
        <w:spacing w:after="0"/>
        <w:jc w:val="both"/>
        <w:rPr>
          <w:b/>
          <w:sz w:val="24"/>
          <w:szCs w:val="24"/>
        </w:rPr>
      </w:pPr>
      <w:r w:rsidRPr="00B2718B">
        <w:rPr>
          <w:b/>
          <w:sz w:val="24"/>
          <w:szCs w:val="24"/>
        </w:rPr>
        <w:t xml:space="preserve">The </w:t>
      </w:r>
      <w:r w:rsidR="005B0074">
        <w:rPr>
          <w:b/>
          <w:sz w:val="24"/>
          <w:szCs w:val="24"/>
        </w:rPr>
        <w:t xml:space="preserve">Supplemental </w:t>
      </w:r>
      <w:r w:rsidRPr="00B2718B">
        <w:rPr>
          <w:b/>
          <w:sz w:val="24"/>
          <w:szCs w:val="24"/>
        </w:rPr>
        <w:t>Award is not contrary to public policy.</w:t>
      </w:r>
    </w:p>
    <w:p w14:paraId="262C9DCA" w14:textId="77777777" w:rsidR="00944892" w:rsidRPr="00B2718B" w:rsidRDefault="00944892" w:rsidP="00944892">
      <w:pPr>
        <w:spacing w:after="0" w:line="240" w:lineRule="auto"/>
        <w:ind w:firstLine="720"/>
        <w:jc w:val="both"/>
        <w:rPr>
          <w:sz w:val="24"/>
          <w:szCs w:val="24"/>
        </w:rPr>
      </w:pPr>
    </w:p>
    <w:p w14:paraId="18AE09BB" w14:textId="72F2329F" w:rsidR="00944892" w:rsidRDefault="00944892" w:rsidP="00944892">
      <w:pPr>
        <w:spacing w:after="0" w:line="240" w:lineRule="auto"/>
        <w:ind w:firstLine="720"/>
        <w:jc w:val="both"/>
        <w:rPr>
          <w:sz w:val="24"/>
          <w:szCs w:val="24"/>
        </w:rPr>
      </w:pPr>
      <w:r w:rsidRPr="00D8785E">
        <w:rPr>
          <w:sz w:val="24"/>
          <w:szCs w:val="24"/>
        </w:rPr>
        <w:t xml:space="preserve">Section 1-605.02(6) </w:t>
      </w:r>
      <w:r>
        <w:rPr>
          <w:sz w:val="24"/>
          <w:szCs w:val="24"/>
        </w:rPr>
        <w:t xml:space="preserve">of the D.C. Official Code authorizes the Board </w:t>
      </w:r>
      <w:r w:rsidRPr="00D8785E">
        <w:rPr>
          <w:sz w:val="24"/>
          <w:szCs w:val="24"/>
        </w:rPr>
        <w:t>to set aside an arbitra</w:t>
      </w:r>
      <w:r>
        <w:rPr>
          <w:sz w:val="24"/>
          <w:szCs w:val="24"/>
        </w:rPr>
        <w:t>tion</w:t>
      </w:r>
      <w:r w:rsidRPr="00D8785E">
        <w:rPr>
          <w:sz w:val="24"/>
          <w:szCs w:val="24"/>
        </w:rPr>
        <w:t xml:space="preserve"> award if the award “on its face is contrary to law </w:t>
      </w:r>
      <w:r w:rsidRPr="002A273D">
        <w:rPr>
          <w:sz w:val="24"/>
          <w:szCs w:val="24"/>
        </w:rPr>
        <w:t>and</w:t>
      </w:r>
      <w:r w:rsidRPr="00D8785E">
        <w:rPr>
          <w:sz w:val="24"/>
          <w:szCs w:val="24"/>
        </w:rPr>
        <w:t xml:space="preserve"> public</w:t>
      </w:r>
      <w:r>
        <w:rPr>
          <w:sz w:val="24"/>
          <w:szCs w:val="24"/>
        </w:rPr>
        <w:t xml:space="preserve"> </w:t>
      </w:r>
      <w:r w:rsidRPr="00D8785E">
        <w:rPr>
          <w:sz w:val="24"/>
          <w:szCs w:val="24"/>
        </w:rPr>
        <w:t>policy</w:t>
      </w:r>
      <w:r>
        <w:rPr>
          <w:sz w:val="24"/>
          <w:szCs w:val="24"/>
        </w:rPr>
        <w:t>.</w:t>
      </w:r>
      <w:r w:rsidRPr="00D8785E">
        <w:rPr>
          <w:sz w:val="24"/>
          <w:szCs w:val="24"/>
        </w:rPr>
        <w:t>”</w:t>
      </w:r>
      <w:r>
        <w:rPr>
          <w:sz w:val="24"/>
          <w:szCs w:val="24"/>
        </w:rPr>
        <w:t xml:space="preserve">  However, t</w:t>
      </w:r>
      <w:r w:rsidRPr="000F246F">
        <w:rPr>
          <w:sz w:val="24"/>
          <w:szCs w:val="24"/>
        </w:rPr>
        <w:t xml:space="preserve">he D.C. Court of Appeals </w:t>
      </w:r>
      <w:r w:rsidR="00B10001">
        <w:rPr>
          <w:sz w:val="24"/>
          <w:szCs w:val="24"/>
        </w:rPr>
        <w:t>has</w:t>
      </w:r>
      <w:r>
        <w:rPr>
          <w:sz w:val="24"/>
          <w:szCs w:val="24"/>
        </w:rPr>
        <w:t xml:space="preserve"> held that the word “and” should be read as “or” in this statutory context</w:t>
      </w:r>
      <w:r w:rsidR="007B6928">
        <w:rPr>
          <w:sz w:val="24"/>
          <w:szCs w:val="24"/>
        </w:rPr>
        <w:t>,</w:t>
      </w:r>
      <w:r w:rsidR="007B6928">
        <w:rPr>
          <w:rStyle w:val="FootnoteReference"/>
          <w:sz w:val="24"/>
          <w:szCs w:val="24"/>
        </w:rPr>
        <w:footnoteReference w:id="56"/>
      </w:r>
      <w:r w:rsidR="007B6928">
        <w:rPr>
          <w:sz w:val="24"/>
          <w:szCs w:val="24"/>
        </w:rPr>
        <w:t xml:space="preserve">  and</w:t>
      </w:r>
      <w:r>
        <w:rPr>
          <w:sz w:val="24"/>
          <w:szCs w:val="24"/>
        </w:rPr>
        <w:t xml:space="preserve"> the Board </w:t>
      </w:r>
      <w:r w:rsidR="00885C8D">
        <w:rPr>
          <w:sz w:val="24"/>
          <w:szCs w:val="24"/>
        </w:rPr>
        <w:t xml:space="preserve">has adopted </w:t>
      </w:r>
      <w:r>
        <w:rPr>
          <w:sz w:val="24"/>
          <w:szCs w:val="24"/>
        </w:rPr>
        <w:t>the court’s interpretation.  Notwithstanding, o</w:t>
      </w:r>
      <w:r w:rsidRPr="00D54868">
        <w:rPr>
          <w:sz w:val="24"/>
          <w:szCs w:val="24"/>
        </w:rPr>
        <w:t xml:space="preserve">verturning an arbitration award due to public policy is an “extremely narrow” exception to the rule that reviewing bodies must defer </w:t>
      </w:r>
      <w:r w:rsidRPr="008805DB">
        <w:rPr>
          <w:sz w:val="24"/>
          <w:szCs w:val="24"/>
        </w:rPr>
        <w:t xml:space="preserve">to </w:t>
      </w:r>
      <w:r>
        <w:rPr>
          <w:sz w:val="24"/>
          <w:szCs w:val="24"/>
        </w:rPr>
        <w:t>an</w:t>
      </w:r>
      <w:r w:rsidRPr="008805DB">
        <w:rPr>
          <w:sz w:val="24"/>
          <w:szCs w:val="24"/>
        </w:rPr>
        <w:t xml:space="preserve"> arbitrator’s interpretation of </w:t>
      </w:r>
      <w:r>
        <w:rPr>
          <w:sz w:val="24"/>
          <w:szCs w:val="24"/>
        </w:rPr>
        <w:t>a</w:t>
      </w:r>
      <w:r w:rsidRPr="008805DB">
        <w:rPr>
          <w:sz w:val="24"/>
          <w:szCs w:val="24"/>
        </w:rPr>
        <w:t xml:space="preserve"> contract.</w:t>
      </w:r>
      <w:r w:rsidRPr="008805DB">
        <w:rPr>
          <w:rStyle w:val="FootnoteReference"/>
          <w:sz w:val="24"/>
          <w:szCs w:val="24"/>
        </w:rPr>
        <w:footnoteReference w:id="57"/>
      </w:r>
      <w:r>
        <w:rPr>
          <w:sz w:val="24"/>
          <w:szCs w:val="24"/>
        </w:rPr>
        <w:t xml:space="preserve">  For the Board to overturn an award as on its face contrary to public policy, the </w:t>
      </w:r>
      <w:r w:rsidRPr="00847CF8">
        <w:rPr>
          <w:sz w:val="24"/>
          <w:szCs w:val="24"/>
        </w:rPr>
        <w:t>“public policy alleged to be contravened must be well</w:t>
      </w:r>
      <w:r>
        <w:rPr>
          <w:sz w:val="24"/>
          <w:szCs w:val="24"/>
        </w:rPr>
        <w:t>-</w:t>
      </w:r>
      <w:r w:rsidRPr="00847CF8">
        <w:rPr>
          <w:sz w:val="24"/>
          <w:szCs w:val="24"/>
        </w:rPr>
        <w:t>defined</w:t>
      </w:r>
      <w:r>
        <w:rPr>
          <w:sz w:val="24"/>
          <w:szCs w:val="24"/>
        </w:rPr>
        <w:t xml:space="preserve"> </w:t>
      </w:r>
      <w:r w:rsidRPr="00847CF8">
        <w:rPr>
          <w:sz w:val="24"/>
          <w:szCs w:val="24"/>
        </w:rPr>
        <w:t>and dominant, and is to be ascertained by reference to the laws and legal precedents</w:t>
      </w:r>
      <w:r>
        <w:rPr>
          <w:sz w:val="24"/>
          <w:szCs w:val="24"/>
        </w:rPr>
        <w:t xml:space="preserve"> </w:t>
      </w:r>
      <w:r w:rsidRPr="00847CF8">
        <w:rPr>
          <w:sz w:val="24"/>
          <w:szCs w:val="24"/>
        </w:rPr>
        <w:t>and not from general considerations of supposed public interests.”</w:t>
      </w:r>
      <w:r>
        <w:rPr>
          <w:rStyle w:val="FootnoteReference"/>
          <w:sz w:val="24"/>
          <w:szCs w:val="24"/>
        </w:rPr>
        <w:footnoteReference w:id="58"/>
      </w:r>
      <w:r>
        <w:rPr>
          <w:sz w:val="24"/>
          <w:szCs w:val="24"/>
        </w:rPr>
        <w:t xml:space="preserve">  </w:t>
      </w:r>
      <w:r w:rsidRPr="008805DB">
        <w:rPr>
          <w:sz w:val="24"/>
          <w:szCs w:val="24"/>
        </w:rPr>
        <w:t>“[T]he exception is designed to be narrow so as to limit potentially intrusive judicial review of arbitration awards under the guise of ‘public policy.”’</w:t>
      </w:r>
      <w:r w:rsidRPr="008805DB">
        <w:rPr>
          <w:rStyle w:val="FootnoteReference"/>
          <w:sz w:val="24"/>
          <w:szCs w:val="24"/>
        </w:rPr>
        <w:footnoteReference w:id="59"/>
      </w:r>
      <w:r>
        <w:rPr>
          <w:sz w:val="24"/>
          <w:szCs w:val="24"/>
        </w:rPr>
        <w:t xml:space="preserve">  </w:t>
      </w:r>
    </w:p>
    <w:p w14:paraId="67B7F903" w14:textId="77777777" w:rsidR="00944892" w:rsidRDefault="00944892" w:rsidP="00944892">
      <w:pPr>
        <w:spacing w:after="0" w:line="240" w:lineRule="auto"/>
        <w:ind w:firstLine="720"/>
        <w:jc w:val="both"/>
        <w:rPr>
          <w:sz w:val="24"/>
          <w:szCs w:val="24"/>
        </w:rPr>
      </w:pPr>
    </w:p>
    <w:p w14:paraId="03FBC04F" w14:textId="5F9C0D30" w:rsidR="006F01F8" w:rsidRDefault="00293429" w:rsidP="006E78F9">
      <w:pPr>
        <w:spacing w:after="0" w:line="240" w:lineRule="auto"/>
        <w:ind w:firstLine="720"/>
        <w:jc w:val="both"/>
        <w:rPr>
          <w:sz w:val="24"/>
          <w:szCs w:val="24"/>
        </w:rPr>
      </w:pPr>
      <w:r>
        <w:rPr>
          <w:sz w:val="24"/>
          <w:szCs w:val="24"/>
        </w:rPr>
        <w:t>DCPS contends that the Supplemental Award is contrary to public policy because there is no evidentiary support for the remedy of retirement fee reimbursement.</w:t>
      </w:r>
      <w:r>
        <w:rPr>
          <w:rStyle w:val="FootnoteReference"/>
          <w:sz w:val="24"/>
          <w:szCs w:val="24"/>
        </w:rPr>
        <w:footnoteReference w:id="60"/>
      </w:r>
      <w:r w:rsidR="00885C8D">
        <w:rPr>
          <w:sz w:val="24"/>
          <w:szCs w:val="24"/>
        </w:rPr>
        <w:t xml:space="preserve">  However, DCPS does not allege that the Supplemental Award violated a dominant, well-defined public policy.  DCPS disagrees with the relief awarded, but d</w:t>
      </w:r>
      <w:r w:rsidR="00944892" w:rsidRPr="00990C07">
        <w:rPr>
          <w:sz w:val="24"/>
          <w:szCs w:val="24"/>
        </w:rPr>
        <w:t>isagreement with an arbitrator’s choice of remedy does not</w:t>
      </w:r>
      <w:r w:rsidR="00944892">
        <w:rPr>
          <w:sz w:val="24"/>
          <w:szCs w:val="24"/>
        </w:rPr>
        <w:t xml:space="preserve"> </w:t>
      </w:r>
      <w:r w:rsidR="00944892" w:rsidRPr="00990C07">
        <w:rPr>
          <w:sz w:val="24"/>
          <w:szCs w:val="24"/>
        </w:rPr>
        <w:t>render the Award contrary to</w:t>
      </w:r>
      <w:r w:rsidR="00944892">
        <w:rPr>
          <w:sz w:val="24"/>
          <w:szCs w:val="24"/>
        </w:rPr>
        <w:t xml:space="preserve"> </w:t>
      </w:r>
      <w:r w:rsidR="00944892" w:rsidRPr="00990C07">
        <w:rPr>
          <w:sz w:val="24"/>
          <w:szCs w:val="24"/>
        </w:rPr>
        <w:t>public policy.</w:t>
      </w:r>
      <w:r w:rsidR="00944892">
        <w:rPr>
          <w:rStyle w:val="FootnoteReference"/>
          <w:sz w:val="24"/>
          <w:szCs w:val="24"/>
        </w:rPr>
        <w:footnoteReference w:id="61"/>
      </w:r>
      <w:r w:rsidR="00944892">
        <w:rPr>
          <w:sz w:val="24"/>
          <w:szCs w:val="24"/>
        </w:rPr>
        <w:t xml:space="preserve">  </w:t>
      </w:r>
      <w:r w:rsidR="00944892" w:rsidRPr="005309B2">
        <w:rPr>
          <w:sz w:val="24"/>
          <w:szCs w:val="24"/>
        </w:rPr>
        <w:t xml:space="preserve">The D.C. Court of Appeals </w:t>
      </w:r>
      <w:r w:rsidR="00944892">
        <w:rPr>
          <w:sz w:val="24"/>
          <w:szCs w:val="24"/>
        </w:rPr>
        <w:t>has rejected public policy claims which were based merely on “common sense” arguments without the support of law.</w:t>
      </w:r>
      <w:r w:rsidR="00944892">
        <w:rPr>
          <w:rStyle w:val="FootnoteReference"/>
          <w:sz w:val="24"/>
          <w:szCs w:val="24"/>
        </w:rPr>
        <w:footnoteReference w:id="62"/>
      </w:r>
      <w:r w:rsidR="006E78F9">
        <w:rPr>
          <w:sz w:val="24"/>
          <w:szCs w:val="24"/>
        </w:rPr>
        <w:t xml:space="preserve">  Th</w:t>
      </w:r>
      <w:r w:rsidR="005572CE">
        <w:rPr>
          <w:sz w:val="24"/>
          <w:szCs w:val="24"/>
        </w:rPr>
        <w:t>erefore</w:t>
      </w:r>
      <w:r w:rsidR="006F01F8">
        <w:rPr>
          <w:sz w:val="24"/>
          <w:szCs w:val="24"/>
        </w:rPr>
        <w:t>, the Board finds that the Award is not contrary to public policy.</w:t>
      </w:r>
    </w:p>
    <w:p w14:paraId="550041F6" w14:textId="77777777" w:rsidR="005C2E40" w:rsidRDefault="005C2E40" w:rsidP="00A55122">
      <w:pPr>
        <w:tabs>
          <w:tab w:val="left" w:pos="8165"/>
        </w:tabs>
        <w:spacing w:after="0" w:line="240" w:lineRule="auto"/>
        <w:ind w:firstLine="720"/>
        <w:jc w:val="both"/>
        <w:rPr>
          <w:sz w:val="24"/>
          <w:szCs w:val="24"/>
        </w:rPr>
      </w:pPr>
    </w:p>
    <w:p w14:paraId="16E22339" w14:textId="77777777" w:rsidR="008C001E" w:rsidRPr="00653B2B" w:rsidRDefault="008C001E" w:rsidP="00FD390B">
      <w:pPr>
        <w:pStyle w:val="ListParagraph"/>
        <w:numPr>
          <w:ilvl w:val="0"/>
          <w:numId w:val="1"/>
        </w:numPr>
        <w:spacing w:after="160" w:line="256" w:lineRule="auto"/>
        <w:ind w:left="720"/>
        <w:jc w:val="both"/>
        <w:rPr>
          <w:b/>
          <w:sz w:val="24"/>
          <w:szCs w:val="24"/>
        </w:rPr>
      </w:pPr>
      <w:r w:rsidRPr="00653B2B">
        <w:rPr>
          <w:b/>
          <w:sz w:val="24"/>
          <w:szCs w:val="24"/>
        </w:rPr>
        <w:t>Conclusion</w:t>
      </w:r>
    </w:p>
    <w:p w14:paraId="7C6E0E48" w14:textId="77777777" w:rsidR="008C001E" w:rsidRPr="003B3E97" w:rsidRDefault="008C001E" w:rsidP="00C2516A">
      <w:pPr>
        <w:pStyle w:val="ListParagraph"/>
        <w:spacing w:after="0" w:line="240" w:lineRule="auto"/>
        <w:ind w:left="1080"/>
        <w:jc w:val="both"/>
        <w:rPr>
          <w:sz w:val="24"/>
          <w:szCs w:val="24"/>
        </w:rPr>
      </w:pPr>
    </w:p>
    <w:p w14:paraId="3D68E6D0" w14:textId="44009E11" w:rsidR="00AC1F02" w:rsidRDefault="008C001E" w:rsidP="00AC1F02">
      <w:pPr>
        <w:spacing w:after="0" w:line="240" w:lineRule="auto"/>
        <w:ind w:firstLine="720"/>
        <w:jc w:val="both"/>
        <w:rPr>
          <w:sz w:val="24"/>
          <w:szCs w:val="24"/>
          <w:shd w:val="clear" w:color="auto" w:fill="FFFFFF"/>
        </w:rPr>
      </w:pPr>
      <w:r w:rsidRPr="003B3E97">
        <w:rPr>
          <w:sz w:val="24"/>
          <w:szCs w:val="24"/>
        </w:rPr>
        <w:t>The Board</w:t>
      </w:r>
      <w:r w:rsidR="00885C8D">
        <w:rPr>
          <w:sz w:val="24"/>
          <w:szCs w:val="24"/>
        </w:rPr>
        <w:t xml:space="preserve"> rejects DCPS’ arguments and finds </w:t>
      </w:r>
      <w:r w:rsidR="00885C8D" w:rsidRPr="00885C8D">
        <w:rPr>
          <w:sz w:val="24"/>
          <w:szCs w:val="24"/>
        </w:rPr>
        <w:t>no cause to modify, set aside, or remand</w:t>
      </w:r>
      <w:r w:rsidR="009A1910">
        <w:rPr>
          <w:sz w:val="24"/>
          <w:szCs w:val="24"/>
        </w:rPr>
        <w:t xml:space="preserve"> </w:t>
      </w:r>
      <w:r w:rsidR="00885C8D" w:rsidRPr="00885C8D">
        <w:rPr>
          <w:sz w:val="24"/>
          <w:szCs w:val="24"/>
        </w:rPr>
        <w:t xml:space="preserve">the </w:t>
      </w:r>
      <w:r w:rsidR="00885C8D">
        <w:rPr>
          <w:sz w:val="24"/>
          <w:szCs w:val="24"/>
        </w:rPr>
        <w:t xml:space="preserve">Supplemental </w:t>
      </w:r>
      <w:r w:rsidR="00885C8D" w:rsidRPr="00885C8D">
        <w:rPr>
          <w:sz w:val="24"/>
          <w:szCs w:val="24"/>
        </w:rPr>
        <w:t>Award</w:t>
      </w:r>
      <w:r w:rsidR="009A1910">
        <w:rPr>
          <w:sz w:val="24"/>
          <w:szCs w:val="24"/>
        </w:rPr>
        <w:t xml:space="preserve">.  </w:t>
      </w:r>
      <w:r w:rsidR="00DA0852">
        <w:rPr>
          <w:sz w:val="24"/>
          <w:szCs w:val="24"/>
        </w:rPr>
        <w:t>Thus, the Board upholds the</w:t>
      </w:r>
      <w:r w:rsidR="00DA0852" w:rsidRPr="00DA0852">
        <w:t xml:space="preserve"> </w:t>
      </w:r>
      <w:r w:rsidR="00DA0852">
        <w:rPr>
          <w:sz w:val="24"/>
          <w:szCs w:val="24"/>
        </w:rPr>
        <w:t>award</w:t>
      </w:r>
      <w:r w:rsidR="00DA0852" w:rsidRPr="00DA0852">
        <w:rPr>
          <w:sz w:val="24"/>
          <w:szCs w:val="24"/>
        </w:rPr>
        <w:t xml:space="preserve"> of early retirement fund withdrawal </w:t>
      </w:r>
      <w:r w:rsidR="00DA0852" w:rsidRPr="00DA0852">
        <w:rPr>
          <w:sz w:val="24"/>
          <w:szCs w:val="24"/>
        </w:rPr>
        <w:lastRenderedPageBreak/>
        <w:t>fees</w:t>
      </w:r>
      <w:r w:rsidR="005572CE">
        <w:rPr>
          <w:sz w:val="24"/>
          <w:szCs w:val="24"/>
        </w:rPr>
        <w:t>.</w:t>
      </w:r>
      <w:r w:rsidR="00DA0852">
        <w:rPr>
          <w:sz w:val="24"/>
          <w:szCs w:val="24"/>
        </w:rPr>
        <w:t xml:space="preserve"> </w:t>
      </w:r>
      <w:r w:rsidR="005572CE">
        <w:rPr>
          <w:sz w:val="24"/>
          <w:szCs w:val="24"/>
        </w:rPr>
        <w:t xml:space="preserve"> </w:t>
      </w:r>
      <w:r w:rsidR="00AC1F02">
        <w:rPr>
          <w:sz w:val="24"/>
          <w:szCs w:val="24"/>
        </w:rPr>
        <w:t xml:space="preserve">The Board declines to issue a decision regarding </w:t>
      </w:r>
      <w:r w:rsidR="00AC1F02">
        <w:rPr>
          <w:sz w:val="24"/>
          <w:szCs w:val="24"/>
          <w:shd w:val="clear" w:color="auto" w:fill="FFFFFF"/>
        </w:rPr>
        <w:t xml:space="preserve">the tax gross-up </w:t>
      </w:r>
      <w:r w:rsidR="006E78F9">
        <w:rPr>
          <w:sz w:val="24"/>
          <w:szCs w:val="24"/>
          <w:shd w:val="clear" w:color="auto" w:fill="FFFFFF"/>
        </w:rPr>
        <w:t>issue</w:t>
      </w:r>
      <w:r w:rsidR="005572CE">
        <w:rPr>
          <w:sz w:val="24"/>
          <w:szCs w:val="24"/>
          <w:shd w:val="clear" w:color="auto" w:fill="FFFFFF"/>
        </w:rPr>
        <w:t>, as</w:t>
      </w:r>
      <w:r w:rsidR="006F01F8">
        <w:rPr>
          <w:sz w:val="24"/>
          <w:szCs w:val="24"/>
          <w:shd w:val="clear" w:color="auto" w:fill="FFFFFF"/>
        </w:rPr>
        <w:t xml:space="preserve"> the Arbitrator sta</w:t>
      </w:r>
      <w:r w:rsidR="00EB4000">
        <w:rPr>
          <w:sz w:val="24"/>
          <w:szCs w:val="24"/>
          <w:shd w:val="clear" w:color="auto" w:fill="FFFFFF"/>
        </w:rPr>
        <w:t>yed</w:t>
      </w:r>
      <w:r w:rsidR="006F01F8">
        <w:rPr>
          <w:sz w:val="24"/>
          <w:szCs w:val="24"/>
          <w:shd w:val="clear" w:color="auto" w:fill="FFFFFF"/>
        </w:rPr>
        <w:t xml:space="preserve"> that </w:t>
      </w:r>
      <w:r w:rsidR="00AE076D">
        <w:rPr>
          <w:sz w:val="24"/>
          <w:szCs w:val="24"/>
          <w:shd w:val="clear" w:color="auto" w:fill="FFFFFF"/>
        </w:rPr>
        <w:t xml:space="preserve">remedy </w:t>
      </w:r>
      <w:r w:rsidR="006F01F8">
        <w:rPr>
          <w:sz w:val="24"/>
          <w:szCs w:val="24"/>
          <w:shd w:val="clear" w:color="auto" w:fill="FFFFFF"/>
        </w:rPr>
        <w:t xml:space="preserve">pending the D.C. Superior Court’s decision in </w:t>
      </w:r>
      <w:r w:rsidR="006F01F8" w:rsidRPr="00B253A2">
        <w:rPr>
          <w:i/>
          <w:iCs/>
          <w:sz w:val="24"/>
          <w:szCs w:val="24"/>
        </w:rPr>
        <w:t>DCPS v. WTU, Local #6</w:t>
      </w:r>
      <w:r w:rsidR="006F01F8">
        <w:rPr>
          <w:sz w:val="24"/>
          <w:szCs w:val="24"/>
        </w:rPr>
        <w:t>.</w:t>
      </w:r>
      <w:r w:rsidR="006F01F8">
        <w:rPr>
          <w:rStyle w:val="FootnoteReference"/>
          <w:sz w:val="24"/>
          <w:szCs w:val="24"/>
        </w:rPr>
        <w:footnoteReference w:id="63"/>
      </w:r>
    </w:p>
    <w:p w14:paraId="2E3A6794" w14:textId="77777777" w:rsidR="00AC1F02" w:rsidRDefault="00AC1F02" w:rsidP="00AC1F02">
      <w:pPr>
        <w:spacing w:after="0" w:line="240" w:lineRule="auto"/>
        <w:ind w:firstLine="720"/>
        <w:jc w:val="both"/>
        <w:rPr>
          <w:sz w:val="24"/>
          <w:szCs w:val="24"/>
        </w:rPr>
      </w:pPr>
    </w:p>
    <w:p w14:paraId="3A1D642A" w14:textId="35A7813A" w:rsidR="009F339B" w:rsidRDefault="00AC1F02" w:rsidP="00C2516A">
      <w:pPr>
        <w:spacing w:after="0" w:line="240" w:lineRule="auto"/>
        <w:ind w:firstLine="720"/>
        <w:jc w:val="both"/>
        <w:rPr>
          <w:sz w:val="24"/>
          <w:szCs w:val="24"/>
        </w:rPr>
      </w:pPr>
      <w:r>
        <w:rPr>
          <w:sz w:val="24"/>
          <w:szCs w:val="24"/>
        </w:rPr>
        <w:t>Accordingly</w:t>
      </w:r>
      <w:r w:rsidR="009F339B">
        <w:rPr>
          <w:sz w:val="24"/>
          <w:szCs w:val="24"/>
        </w:rPr>
        <w:t>, the Request is denied.</w:t>
      </w:r>
    </w:p>
    <w:p w14:paraId="35C70425" w14:textId="77777777" w:rsidR="009F339B" w:rsidRDefault="009F339B" w:rsidP="00C2516A">
      <w:pPr>
        <w:spacing w:after="0" w:line="240" w:lineRule="auto"/>
        <w:ind w:firstLine="720"/>
        <w:jc w:val="both"/>
        <w:rPr>
          <w:sz w:val="24"/>
          <w:szCs w:val="24"/>
        </w:rPr>
      </w:pPr>
    </w:p>
    <w:p w14:paraId="0534FB6A" w14:textId="77777777" w:rsidR="00D45785" w:rsidRDefault="00D45785" w:rsidP="00C2516A">
      <w:pPr>
        <w:spacing w:after="0" w:line="240" w:lineRule="auto"/>
        <w:ind w:firstLine="720"/>
        <w:jc w:val="both"/>
        <w:rPr>
          <w:sz w:val="24"/>
          <w:szCs w:val="24"/>
        </w:rPr>
      </w:pPr>
    </w:p>
    <w:bookmarkEnd w:id="3"/>
    <w:p w14:paraId="467C9151" w14:textId="77777777" w:rsidR="008C001E" w:rsidRPr="003B3E97" w:rsidRDefault="008C001E" w:rsidP="0001489B">
      <w:pPr>
        <w:spacing w:after="0" w:line="240" w:lineRule="auto"/>
        <w:ind w:firstLine="360"/>
        <w:jc w:val="center"/>
        <w:rPr>
          <w:b/>
          <w:sz w:val="24"/>
          <w:szCs w:val="24"/>
          <w:u w:val="single"/>
        </w:rPr>
      </w:pPr>
      <w:r w:rsidRPr="003B3E97">
        <w:rPr>
          <w:b/>
          <w:sz w:val="24"/>
          <w:szCs w:val="24"/>
          <w:u w:val="single"/>
        </w:rPr>
        <w:t>ORDER</w:t>
      </w:r>
    </w:p>
    <w:p w14:paraId="33DFA193" w14:textId="77777777" w:rsidR="0001489B" w:rsidRPr="003B3E97" w:rsidRDefault="0001489B" w:rsidP="0001489B">
      <w:pPr>
        <w:spacing w:after="0" w:line="240" w:lineRule="auto"/>
        <w:ind w:firstLine="360"/>
        <w:jc w:val="center"/>
        <w:rPr>
          <w:b/>
          <w:sz w:val="24"/>
          <w:szCs w:val="24"/>
          <w:u w:val="single"/>
        </w:rPr>
      </w:pPr>
    </w:p>
    <w:p w14:paraId="25465361" w14:textId="77777777" w:rsidR="008C001E" w:rsidRPr="003B3E97" w:rsidRDefault="008C001E" w:rsidP="00C2516A">
      <w:pPr>
        <w:spacing w:after="240" w:line="240" w:lineRule="auto"/>
        <w:jc w:val="both"/>
        <w:rPr>
          <w:b/>
          <w:sz w:val="24"/>
          <w:szCs w:val="24"/>
          <w:u w:val="single"/>
        </w:rPr>
      </w:pPr>
      <w:r w:rsidRPr="003B3E97">
        <w:rPr>
          <w:b/>
          <w:sz w:val="24"/>
          <w:szCs w:val="24"/>
        </w:rPr>
        <w:t>IT IS HEREBY ORDERED THAT:</w:t>
      </w:r>
    </w:p>
    <w:p w14:paraId="1E085769" w14:textId="266A61DC" w:rsidR="008C001E" w:rsidRPr="009F339B" w:rsidRDefault="008C001E" w:rsidP="009F339B">
      <w:pPr>
        <w:pStyle w:val="ListParagraph"/>
        <w:numPr>
          <w:ilvl w:val="0"/>
          <w:numId w:val="2"/>
        </w:numPr>
        <w:spacing w:after="240" w:line="240" w:lineRule="auto"/>
        <w:jc w:val="both"/>
        <w:rPr>
          <w:sz w:val="24"/>
          <w:szCs w:val="24"/>
        </w:rPr>
      </w:pPr>
      <w:r w:rsidRPr="003B3E97">
        <w:rPr>
          <w:sz w:val="24"/>
          <w:szCs w:val="24"/>
        </w:rPr>
        <w:t xml:space="preserve">The arbitration review request is denied. </w:t>
      </w:r>
      <w:r w:rsidRPr="009F339B">
        <w:rPr>
          <w:sz w:val="24"/>
          <w:szCs w:val="24"/>
        </w:rPr>
        <w:tab/>
      </w:r>
    </w:p>
    <w:p w14:paraId="410E1569" w14:textId="77777777" w:rsidR="008C001E" w:rsidRPr="003B3E97" w:rsidRDefault="008C001E" w:rsidP="00C2516A">
      <w:pPr>
        <w:pStyle w:val="ListParagraph"/>
        <w:numPr>
          <w:ilvl w:val="0"/>
          <w:numId w:val="2"/>
        </w:numPr>
        <w:jc w:val="both"/>
        <w:rPr>
          <w:sz w:val="24"/>
          <w:szCs w:val="24"/>
        </w:rPr>
      </w:pPr>
      <w:r w:rsidRPr="003B3E97">
        <w:rPr>
          <w:sz w:val="24"/>
          <w:szCs w:val="24"/>
        </w:rPr>
        <w:t xml:space="preserve">Pursuant to Board Rule 559, this Decision and Order is final upon issuance. </w:t>
      </w:r>
    </w:p>
    <w:p w14:paraId="545834CF" w14:textId="77777777" w:rsidR="008C001E" w:rsidRPr="003B3E97" w:rsidRDefault="008C001E" w:rsidP="00C2516A">
      <w:pPr>
        <w:spacing w:after="240" w:line="240" w:lineRule="auto"/>
        <w:jc w:val="both"/>
        <w:rPr>
          <w:b/>
          <w:sz w:val="24"/>
          <w:szCs w:val="24"/>
        </w:rPr>
      </w:pPr>
      <w:r w:rsidRPr="003B3E97">
        <w:rPr>
          <w:b/>
          <w:sz w:val="24"/>
          <w:szCs w:val="24"/>
        </w:rPr>
        <w:t>BY ORDER OF THE PUBLIC EMPLOYEE RELATIONS BOARD</w:t>
      </w:r>
    </w:p>
    <w:p w14:paraId="39D1A13A" w14:textId="77777777" w:rsidR="00283425" w:rsidRDefault="00283425" w:rsidP="00283425">
      <w:pPr>
        <w:spacing w:after="240" w:line="240" w:lineRule="auto"/>
        <w:jc w:val="both"/>
        <w:rPr>
          <w:sz w:val="24"/>
          <w:szCs w:val="24"/>
        </w:rPr>
      </w:pPr>
      <w:r w:rsidRPr="00537688">
        <w:rPr>
          <w:sz w:val="24"/>
          <w:szCs w:val="24"/>
        </w:rPr>
        <w:t xml:space="preserve">By vote of Board Chairperson Douglas </w:t>
      </w:r>
      <w:proofErr w:type="spellStart"/>
      <w:r w:rsidRPr="00537688">
        <w:rPr>
          <w:sz w:val="24"/>
          <w:szCs w:val="24"/>
        </w:rPr>
        <w:t>Warshof</w:t>
      </w:r>
      <w:proofErr w:type="spellEnd"/>
      <w:r w:rsidRPr="00537688">
        <w:rPr>
          <w:sz w:val="24"/>
          <w:szCs w:val="24"/>
        </w:rPr>
        <w:t xml:space="preserve"> and Members Renee Bowser, Mary Anne</w:t>
      </w:r>
      <w:r>
        <w:rPr>
          <w:sz w:val="24"/>
          <w:szCs w:val="24"/>
        </w:rPr>
        <w:t xml:space="preserve"> </w:t>
      </w:r>
      <w:r w:rsidRPr="00537688">
        <w:rPr>
          <w:sz w:val="24"/>
          <w:szCs w:val="24"/>
        </w:rPr>
        <w:t>Gibbons, and Peter Winkler.</w:t>
      </w:r>
    </w:p>
    <w:p w14:paraId="6FAD02C9" w14:textId="21C49345" w:rsidR="00592428" w:rsidRPr="00791B59" w:rsidRDefault="00BA4C59" w:rsidP="00304857">
      <w:pPr>
        <w:spacing w:after="0" w:line="240" w:lineRule="auto"/>
        <w:jc w:val="both"/>
        <w:rPr>
          <w:sz w:val="24"/>
        </w:rPr>
      </w:pPr>
      <w:r>
        <w:rPr>
          <w:sz w:val="24"/>
          <w:szCs w:val="24"/>
        </w:rPr>
        <w:br/>
      </w:r>
      <w:r w:rsidR="00592428">
        <w:rPr>
          <w:sz w:val="24"/>
        </w:rPr>
        <w:t xml:space="preserve">February </w:t>
      </w:r>
      <w:r w:rsidR="005057FC">
        <w:rPr>
          <w:sz w:val="24"/>
        </w:rPr>
        <w:t>22</w:t>
      </w:r>
      <w:r w:rsidR="00304857" w:rsidRPr="00791B59">
        <w:rPr>
          <w:sz w:val="24"/>
        </w:rPr>
        <w:t>, 202</w:t>
      </w:r>
      <w:r w:rsidR="00592428">
        <w:rPr>
          <w:sz w:val="24"/>
        </w:rPr>
        <w:t>4</w:t>
      </w:r>
    </w:p>
    <w:p w14:paraId="083DE749" w14:textId="5E0B06F4" w:rsidR="004B4245" w:rsidRPr="001E5B25" w:rsidRDefault="00304857" w:rsidP="009833EA">
      <w:pPr>
        <w:spacing w:after="0" w:line="240" w:lineRule="auto"/>
        <w:rPr>
          <w:b/>
          <w:bCs/>
          <w:sz w:val="24"/>
        </w:rPr>
      </w:pPr>
      <w:r w:rsidRPr="001E5B25">
        <w:rPr>
          <w:b/>
          <w:bCs/>
          <w:sz w:val="24"/>
        </w:rPr>
        <w:t>Washington, D.C</w:t>
      </w:r>
      <w:r w:rsidR="009833EA" w:rsidRPr="001E5B25">
        <w:rPr>
          <w:b/>
          <w:bCs/>
          <w:sz w:val="24"/>
        </w:rPr>
        <w:t>.</w:t>
      </w:r>
    </w:p>
    <w:p w14:paraId="04B97380" w14:textId="77777777" w:rsidR="00D41CD6" w:rsidRDefault="00D41CD6" w:rsidP="009833EA">
      <w:pPr>
        <w:spacing w:after="0" w:line="240" w:lineRule="auto"/>
        <w:rPr>
          <w:sz w:val="24"/>
        </w:rPr>
      </w:pPr>
    </w:p>
    <w:p w14:paraId="1D9571A9" w14:textId="77777777" w:rsidR="00D41CD6" w:rsidRDefault="00D41CD6" w:rsidP="009833EA">
      <w:pPr>
        <w:spacing w:after="0" w:line="240" w:lineRule="auto"/>
        <w:rPr>
          <w:sz w:val="24"/>
        </w:rPr>
      </w:pPr>
    </w:p>
    <w:p w14:paraId="7A6306A8" w14:textId="77777777" w:rsidR="00D41CD6" w:rsidRDefault="00D41CD6" w:rsidP="009833EA">
      <w:pPr>
        <w:spacing w:after="0" w:line="240" w:lineRule="auto"/>
        <w:rPr>
          <w:sz w:val="24"/>
        </w:rPr>
      </w:pPr>
    </w:p>
    <w:p w14:paraId="4CB3A271" w14:textId="77777777" w:rsidR="00D41CD6" w:rsidRDefault="00D41CD6" w:rsidP="009833EA">
      <w:pPr>
        <w:spacing w:after="0" w:line="240" w:lineRule="auto"/>
        <w:rPr>
          <w:sz w:val="24"/>
        </w:rPr>
      </w:pPr>
    </w:p>
    <w:p w14:paraId="16F2EF64" w14:textId="77777777" w:rsidR="00D41CD6" w:rsidRDefault="00D41CD6" w:rsidP="009833EA">
      <w:pPr>
        <w:spacing w:after="0" w:line="240" w:lineRule="auto"/>
        <w:rPr>
          <w:sz w:val="24"/>
        </w:rPr>
      </w:pPr>
    </w:p>
    <w:p w14:paraId="40DAC535" w14:textId="77777777" w:rsidR="00D41CD6" w:rsidRDefault="00D41CD6" w:rsidP="009833EA">
      <w:pPr>
        <w:spacing w:after="0" w:line="240" w:lineRule="auto"/>
        <w:rPr>
          <w:sz w:val="24"/>
        </w:rPr>
      </w:pPr>
    </w:p>
    <w:p w14:paraId="6F919D66" w14:textId="77777777" w:rsidR="00D41CD6" w:rsidRDefault="00D41CD6" w:rsidP="009833EA">
      <w:pPr>
        <w:spacing w:after="0" w:line="240" w:lineRule="auto"/>
        <w:rPr>
          <w:sz w:val="24"/>
        </w:rPr>
      </w:pPr>
    </w:p>
    <w:p w14:paraId="4195B3D7" w14:textId="77777777" w:rsidR="00D41CD6" w:rsidRDefault="00D41CD6" w:rsidP="009833EA">
      <w:pPr>
        <w:spacing w:after="0" w:line="240" w:lineRule="auto"/>
        <w:rPr>
          <w:sz w:val="24"/>
        </w:rPr>
      </w:pPr>
    </w:p>
    <w:p w14:paraId="3E141313" w14:textId="77777777" w:rsidR="00D41CD6" w:rsidRDefault="00D41CD6" w:rsidP="009833EA">
      <w:pPr>
        <w:spacing w:after="0" w:line="240" w:lineRule="auto"/>
        <w:rPr>
          <w:sz w:val="24"/>
        </w:rPr>
      </w:pPr>
    </w:p>
    <w:p w14:paraId="019B156B" w14:textId="77777777" w:rsidR="00D41CD6" w:rsidRDefault="00D41CD6" w:rsidP="009833EA">
      <w:pPr>
        <w:spacing w:after="0" w:line="240" w:lineRule="auto"/>
        <w:rPr>
          <w:sz w:val="24"/>
        </w:rPr>
        <w:sectPr w:rsidR="00D41CD6" w:rsidSect="008029A8">
          <w:headerReference w:type="default" r:id="rId11"/>
          <w:footerReference w:type="default" r:id="rId12"/>
          <w:pgSz w:w="12240" w:h="15840"/>
          <w:pgMar w:top="1260" w:right="1440" w:bottom="1440" w:left="1440" w:header="720" w:footer="720" w:gutter="0"/>
          <w:cols w:space="720"/>
          <w:titlePg/>
          <w:docGrid w:linePitch="360"/>
        </w:sectPr>
      </w:pPr>
    </w:p>
    <w:p w14:paraId="3591563B" w14:textId="77777777" w:rsidR="00D41CD6" w:rsidRPr="007242AD" w:rsidRDefault="00D41CD6" w:rsidP="00D41CD6">
      <w:pPr>
        <w:tabs>
          <w:tab w:val="center" w:pos="4680"/>
        </w:tabs>
        <w:spacing w:after="0" w:line="240" w:lineRule="auto"/>
        <w:jc w:val="center"/>
        <w:rPr>
          <w:b/>
          <w:bCs/>
          <w:sz w:val="24"/>
          <w:szCs w:val="24"/>
          <w:u w:val="single"/>
        </w:rPr>
      </w:pPr>
      <w:r w:rsidRPr="007242AD">
        <w:rPr>
          <w:b/>
          <w:bCs/>
          <w:sz w:val="24"/>
          <w:szCs w:val="24"/>
          <w:u w:val="single"/>
        </w:rPr>
        <w:lastRenderedPageBreak/>
        <w:t>APPEAL RIGHTS</w:t>
      </w:r>
    </w:p>
    <w:p w14:paraId="23A5DD4B" w14:textId="77777777" w:rsidR="00D41CD6" w:rsidRPr="007242AD" w:rsidRDefault="00D41CD6" w:rsidP="00D41CD6">
      <w:pPr>
        <w:tabs>
          <w:tab w:val="center" w:pos="4680"/>
        </w:tabs>
        <w:spacing w:after="0" w:line="240" w:lineRule="auto"/>
        <w:jc w:val="both"/>
        <w:rPr>
          <w:sz w:val="24"/>
          <w:szCs w:val="24"/>
        </w:rPr>
      </w:pPr>
    </w:p>
    <w:p w14:paraId="2D274C9B" w14:textId="72CCECAF" w:rsidR="00D41CD6" w:rsidRPr="007242AD" w:rsidRDefault="00D41CD6" w:rsidP="00D41CD6">
      <w:pPr>
        <w:tabs>
          <w:tab w:val="center" w:pos="4680"/>
        </w:tabs>
        <w:spacing w:after="0" w:line="240" w:lineRule="auto"/>
        <w:jc w:val="both"/>
        <w:rPr>
          <w:sz w:val="32"/>
          <w:szCs w:val="32"/>
        </w:rPr>
      </w:pPr>
      <w:r w:rsidRPr="007242AD">
        <w:rPr>
          <w:sz w:val="24"/>
          <w:szCs w:val="24"/>
        </w:rPr>
        <w:t>Pursuant to Board Rule 559.2, a party may file a motion for reconsideration, requesting the Board reconsider its decision.</w:t>
      </w:r>
      <w:r w:rsidR="0022782F">
        <w:rPr>
          <w:sz w:val="24"/>
          <w:szCs w:val="24"/>
        </w:rPr>
        <w:t xml:space="preserve"> </w:t>
      </w:r>
      <w:r w:rsidRPr="007242AD">
        <w:rPr>
          <w:sz w:val="24"/>
          <w:szCs w:val="24"/>
        </w:rPr>
        <w:t xml:space="preserve"> Additionally, a final decision by the Board may be appealed to the District of Columbia Superior Court pursuant to D.C. Official Code §§ 1-605.2(12) and 1-617.13(c), which provides 30 days after a decision is issued to file an appeal.</w:t>
      </w:r>
    </w:p>
    <w:p w14:paraId="2C28ED3E" w14:textId="77777777" w:rsidR="00D41CD6" w:rsidRDefault="00D41CD6" w:rsidP="009833EA">
      <w:pPr>
        <w:spacing w:after="0" w:line="240" w:lineRule="auto"/>
        <w:rPr>
          <w:sz w:val="24"/>
        </w:rPr>
      </w:pPr>
    </w:p>
    <w:p w14:paraId="708AB69C" w14:textId="77777777" w:rsidR="00D41CD6" w:rsidRDefault="00D41CD6" w:rsidP="009833EA">
      <w:pPr>
        <w:spacing w:after="0" w:line="240" w:lineRule="auto"/>
      </w:pPr>
    </w:p>
    <w:sectPr w:rsidR="00D41CD6" w:rsidSect="008029A8">
      <w:pgSz w:w="12240" w:h="15840"/>
      <w:pgMar w:top="12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BF1F57" w14:textId="77777777" w:rsidR="008029A8" w:rsidRDefault="008029A8" w:rsidP="008C001E">
      <w:pPr>
        <w:spacing w:after="0" w:line="240" w:lineRule="auto"/>
      </w:pPr>
      <w:r>
        <w:separator/>
      </w:r>
    </w:p>
  </w:endnote>
  <w:endnote w:type="continuationSeparator" w:id="0">
    <w:p w14:paraId="7F54FEA7" w14:textId="77777777" w:rsidR="008029A8" w:rsidRDefault="008029A8" w:rsidP="008C0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81E5B" w14:textId="77777777" w:rsidR="004B4245" w:rsidRDefault="004B4245">
    <w:pPr>
      <w:pStyle w:val="Footer"/>
      <w:jc w:val="center"/>
    </w:pPr>
    <w:r>
      <w:fldChar w:fldCharType="begin"/>
    </w:r>
    <w:r>
      <w:instrText xml:space="preserve"> PAGE   \* MERGEFORMAT </w:instrText>
    </w:r>
    <w:r>
      <w:fldChar w:fldCharType="separate"/>
    </w:r>
    <w:r>
      <w:rPr>
        <w:noProof/>
      </w:rPr>
      <w:t>9</w:t>
    </w:r>
    <w:r>
      <w:rPr>
        <w:noProof/>
      </w:rPr>
      <w:fldChar w:fldCharType="end"/>
    </w:r>
  </w:p>
  <w:p w14:paraId="6D417BFF" w14:textId="77777777" w:rsidR="004B4245" w:rsidRDefault="004B4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B67E08" w14:textId="77777777" w:rsidR="008029A8" w:rsidRDefault="008029A8" w:rsidP="008C001E">
      <w:pPr>
        <w:spacing w:after="0" w:line="240" w:lineRule="auto"/>
      </w:pPr>
      <w:r>
        <w:separator/>
      </w:r>
    </w:p>
  </w:footnote>
  <w:footnote w:type="continuationSeparator" w:id="0">
    <w:p w14:paraId="447AB0A8" w14:textId="77777777" w:rsidR="008029A8" w:rsidRDefault="008029A8" w:rsidP="008C001E">
      <w:pPr>
        <w:spacing w:after="0" w:line="240" w:lineRule="auto"/>
      </w:pPr>
      <w:r>
        <w:continuationSeparator/>
      </w:r>
    </w:p>
  </w:footnote>
  <w:footnote w:id="1">
    <w:p w14:paraId="6883741A" w14:textId="77777777" w:rsidR="00491710" w:rsidRPr="00C20508" w:rsidRDefault="00491710" w:rsidP="00C20508">
      <w:pPr>
        <w:pStyle w:val="FootnoteText"/>
        <w:jc w:val="both"/>
      </w:pPr>
      <w:r w:rsidRPr="00C20508">
        <w:rPr>
          <w:rStyle w:val="FootnoteReference"/>
        </w:rPr>
        <w:footnoteRef/>
      </w:r>
      <w:r w:rsidRPr="00C20508">
        <w:t xml:space="preserve"> D.C. Official Code § 1-605.02(6).</w:t>
      </w:r>
    </w:p>
  </w:footnote>
  <w:footnote w:id="2">
    <w:p w14:paraId="6A2CB466" w14:textId="20F20C1E" w:rsidR="00CB668E" w:rsidRDefault="00CB668E">
      <w:pPr>
        <w:pStyle w:val="FootnoteText"/>
      </w:pPr>
      <w:r>
        <w:rPr>
          <w:rStyle w:val="FootnoteReference"/>
        </w:rPr>
        <w:footnoteRef/>
      </w:r>
      <w:r>
        <w:t xml:space="preserve"> Award at 18.  </w:t>
      </w:r>
    </w:p>
  </w:footnote>
  <w:footnote w:id="3">
    <w:p w14:paraId="04DC614E" w14:textId="600F4F48" w:rsidR="008131C9" w:rsidRDefault="008131C9">
      <w:pPr>
        <w:pStyle w:val="FootnoteText"/>
      </w:pPr>
      <w:r>
        <w:rPr>
          <w:rStyle w:val="FootnoteReference"/>
        </w:rPr>
        <w:footnoteRef/>
      </w:r>
      <w:r>
        <w:t xml:space="preserve"> Request at 6-7.</w:t>
      </w:r>
    </w:p>
  </w:footnote>
  <w:footnote w:id="4">
    <w:p w14:paraId="60D2513C" w14:textId="459C93D1" w:rsidR="0071001F" w:rsidRPr="00C20508" w:rsidRDefault="0071001F" w:rsidP="00C20508">
      <w:pPr>
        <w:pStyle w:val="FootnoteText"/>
        <w:jc w:val="both"/>
      </w:pPr>
      <w:r w:rsidRPr="00C20508">
        <w:rPr>
          <w:rStyle w:val="FootnoteReference"/>
        </w:rPr>
        <w:footnoteRef/>
      </w:r>
      <w:r w:rsidRPr="00C20508">
        <w:t xml:space="preserve"> </w:t>
      </w:r>
      <w:r w:rsidR="00096515" w:rsidRPr="00C20508">
        <w:t>Request</w:t>
      </w:r>
      <w:r w:rsidRPr="00C20508">
        <w:t xml:space="preserve"> at </w:t>
      </w:r>
      <w:r w:rsidR="008131C9">
        <w:t>2-8</w:t>
      </w:r>
      <w:r w:rsidRPr="00C20508">
        <w:t>.</w:t>
      </w:r>
    </w:p>
  </w:footnote>
  <w:footnote w:id="5">
    <w:p w14:paraId="52904B2B" w14:textId="2EF6222A" w:rsidR="00FD4291" w:rsidRDefault="00FD4291">
      <w:pPr>
        <w:pStyle w:val="FootnoteText"/>
      </w:pPr>
      <w:r>
        <w:rPr>
          <w:rStyle w:val="FootnoteReference"/>
        </w:rPr>
        <w:footnoteRef/>
      </w:r>
      <w:r>
        <w:t xml:space="preserve"> </w:t>
      </w:r>
      <w:r w:rsidR="007A6E56">
        <w:t xml:space="preserve">Supplemental </w:t>
      </w:r>
      <w:r>
        <w:t>Award at</w:t>
      </w:r>
      <w:r w:rsidR="007A6E56">
        <w:t xml:space="preserve"> 18.</w:t>
      </w:r>
    </w:p>
  </w:footnote>
  <w:footnote w:id="6">
    <w:p w14:paraId="18F4FED6" w14:textId="77777777" w:rsidR="008F14D0" w:rsidRDefault="008F14D0" w:rsidP="008F14D0">
      <w:pPr>
        <w:pStyle w:val="FootnoteText"/>
      </w:pPr>
      <w:r>
        <w:rPr>
          <w:rStyle w:val="FootnoteReference"/>
        </w:rPr>
        <w:footnoteRef/>
      </w:r>
      <w:r>
        <w:t xml:space="preserve"> </w:t>
      </w:r>
      <w:r w:rsidRPr="007E0A58">
        <w:rPr>
          <w:i/>
          <w:iCs/>
        </w:rPr>
        <w:t>DCPS v. WTU, Local #6</w:t>
      </w:r>
      <w:r>
        <w:t>, Slip Op. No. 1844, PERB Case No. 23-A-03 (2023).</w:t>
      </w:r>
    </w:p>
  </w:footnote>
  <w:footnote w:id="7">
    <w:p w14:paraId="1507593A" w14:textId="18E23F6D" w:rsidR="00BA6E49" w:rsidRDefault="00BA6E49">
      <w:pPr>
        <w:pStyle w:val="FootnoteText"/>
      </w:pPr>
      <w:r>
        <w:rPr>
          <w:rStyle w:val="FootnoteReference"/>
        </w:rPr>
        <w:footnoteRef/>
      </w:r>
      <w:r>
        <w:t xml:space="preserve"> Award at 1.</w:t>
      </w:r>
    </w:p>
  </w:footnote>
  <w:footnote w:id="8">
    <w:p w14:paraId="4BDBDCD2" w14:textId="77777777" w:rsidR="00F968CD" w:rsidRDefault="00F968CD" w:rsidP="00F968CD">
      <w:pPr>
        <w:pStyle w:val="FootnoteText"/>
      </w:pPr>
      <w:r>
        <w:rPr>
          <w:rStyle w:val="FootnoteReference"/>
        </w:rPr>
        <w:footnoteRef/>
      </w:r>
      <w:r>
        <w:t xml:space="preserve"> Award at 3.</w:t>
      </w:r>
    </w:p>
  </w:footnote>
  <w:footnote w:id="9">
    <w:p w14:paraId="4CB340AD" w14:textId="77777777" w:rsidR="00F968CD" w:rsidRDefault="00F968CD" w:rsidP="00F968CD">
      <w:pPr>
        <w:pStyle w:val="FootnoteText"/>
      </w:pPr>
      <w:r>
        <w:rPr>
          <w:rStyle w:val="FootnoteReference"/>
        </w:rPr>
        <w:footnoteRef/>
      </w:r>
      <w:r>
        <w:t xml:space="preserve"> Award at 14.</w:t>
      </w:r>
    </w:p>
  </w:footnote>
  <w:footnote w:id="10">
    <w:p w14:paraId="13C50544" w14:textId="77777777" w:rsidR="00F968CD" w:rsidRDefault="00F968CD" w:rsidP="00F968CD">
      <w:pPr>
        <w:pStyle w:val="FootnoteText"/>
      </w:pPr>
      <w:r>
        <w:rPr>
          <w:rStyle w:val="FootnoteReference"/>
        </w:rPr>
        <w:footnoteRef/>
      </w:r>
      <w:r>
        <w:t xml:space="preserve"> Award at 14, 17.</w:t>
      </w:r>
    </w:p>
  </w:footnote>
  <w:footnote w:id="11">
    <w:p w14:paraId="0867C212" w14:textId="77777777" w:rsidR="00F968CD" w:rsidRDefault="00F968CD" w:rsidP="00F968CD">
      <w:pPr>
        <w:pStyle w:val="FootnoteText"/>
      </w:pPr>
      <w:r>
        <w:rPr>
          <w:rStyle w:val="FootnoteReference"/>
        </w:rPr>
        <w:footnoteRef/>
      </w:r>
      <w:r>
        <w:t xml:space="preserve"> Award at 18.  </w:t>
      </w:r>
      <w:r w:rsidRPr="00197769">
        <w:t>DCPS’ Request does not contest the determinations in the initial Award.</w:t>
      </w:r>
    </w:p>
  </w:footnote>
  <w:footnote w:id="12">
    <w:p w14:paraId="0F8CE124" w14:textId="77777777" w:rsidR="00F968CD" w:rsidRDefault="00F968CD" w:rsidP="00F968CD">
      <w:pPr>
        <w:pStyle w:val="FootnoteText"/>
      </w:pPr>
      <w:r>
        <w:rPr>
          <w:rStyle w:val="FootnoteReference"/>
        </w:rPr>
        <w:footnoteRef/>
      </w:r>
      <w:r>
        <w:t xml:space="preserve"> Award at 18.</w:t>
      </w:r>
    </w:p>
  </w:footnote>
  <w:footnote w:id="13">
    <w:p w14:paraId="2AA5E930" w14:textId="77777777" w:rsidR="00F968CD" w:rsidRDefault="00F968CD" w:rsidP="00F968CD">
      <w:pPr>
        <w:pStyle w:val="FootnoteText"/>
      </w:pPr>
      <w:r>
        <w:rPr>
          <w:rStyle w:val="FootnoteReference"/>
        </w:rPr>
        <w:footnoteRef/>
      </w:r>
      <w:r>
        <w:t xml:space="preserve"> Supplemental Award at 2.</w:t>
      </w:r>
    </w:p>
  </w:footnote>
  <w:footnote w:id="14">
    <w:p w14:paraId="39EF9860" w14:textId="77777777" w:rsidR="00F968CD" w:rsidRDefault="00F968CD" w:rsidP="00F968CD">
      <w:pPr>
        <w:pStyle w:val="FootnoteText"/>
      </w:pPr>
      <w:r>
        <w:rPr>
          <w:rStyle w:val="FootnoteReference"/>
        </w:rPr>
        <w:footnoteRef/>
      </w:r>
      <w:r>
        <w:t xml:space="preserve"> Supplemental Award at 2.</w:t>
      </w:r>
    </w:p>
  </w:footnote>
  <w:footnote w:id="15">
    <w:p w14:paraId="37B56EB8" w14:textId="77777777" w:rsidR="00F968CD" w:rsidRDefault="00F968CD" w:rsidP="00F968CD">
      <w:pPr>
        <w:pStyle w:val="FootnoteText"/>
      </w:pPr>
      <w:r>
        <w:rPr>
          <w:rStyle w:val="FootnoteReference"/>
        </w:rPr>
        <w:footnoteRef/>
      </w:r>
      <w:r>
        <w:t xml:space="preserve"> Supplemental Award at 2.</w:t>
      </w:r>
    </w:p>
  </w:footnote>
  <w:footnote w:id="16">
    <w:p w14:paraId="46656C80" w14:textId="77777777" w:rsidR="00F968CD" w:rsidRDefault="00F968CD" w:rsidP="00F968CD">
      <w:pPr>
        <w:pStyle w:val="FootnoteText"/>
      </w:pPr>
      <w:r>
        <w:rPr>
          <w:rStyle w:val="FootnoteReference"/>
        </w:rPr>
        <w:footnoteRef/>
      </w:r>
      <w:r>
        <w:t xml:space="preserve"> Supplemental Award at 2.</w:t>
      </w:r>
    </w:p>
  </w:footnote>
  <w:footnote w:id="17">
    <w:p w14:paraId="2B52354A" w14:textId="7971136B" w:rsidR="00F353D7" w:rsidRDefault="00F353D7">
      <w:pPr>
        <w:pStyle w:val="FootnoteText"/>
      </w:pPr>
      <w:r>
        <w:rPr>
          <w:rStyle w:val="FootnoteReference"/>
        </w:rPr>
        <w:footnoteRef/>
      </w:r>
      <w:r>
        <w:t xml:space="preserve"> Supplemental Award at 11-14.</w:t>
      </w:r>
    </w:p>
  </w:footnote>
  <w:footnote w:id="18">
    <w:p w14:paraId="32393009" w14:textId="20B404C4" w:rsidR="003F5681" w:rsidRDefault="003F5681">
      <w:pPr>
        <w:pStyle w:val="FootnoteText"/>
      </w:pPr>
      <w:r>
        <w:rPr>
          <w:rStyle w:val="FootnoteReference"/>
        </w:rPr>
        <w:footnoteRef/>
      </w:r>
      <w:r>
        <w:t xml:space="preserve"> Supplemental Award at 13-14.</w:t>
      </w:r>
    </w:p>
  </w:footnote>
  <w:footnote w:id="19">
    <w:p w14:paraId="669CCB6D" w14:textId="4AE4DF9F" w:rsidR="00D41CD6" w:rsidRPr="00C20508" w:rsidRDefault="00D41CD6" w:rsidP="00C20508">
      <w:pPr>
        <w:pStyle w:val="FootnoteText"/>
        <w:jc w:val="both"/>
      </w:pPr>
      <w:r w:rsidRPr="00C20508">
        <w:rPr>
          <w:rStyle w:val="FootnoteReference"/>
        </w:rPr>
        <w:footnoteRef/>
      </w:r>
      <w:r w:rsidRPr="00C20508">
        <w:t xml:space="preserve"> </w:t>
      </w:r>
      <w:r w:rsidR="009F3B0D">
        <w:t xml:space="preserve">Supplemental Award at </w:t>
      </w:r>
      <w:r w:rsidR="003F5681">
        <w:t>11-12.</w:t>
      </w:r>
      <w:r w:rsidR="00012A19">
        <w:t xml:space="preserve">  </w:t>
      </w:r>
    </w:p>
  </w:footnote>
  <w:footnote w:id="20">
    <w:p w14:paraId="2FC71EB6" w14:textId="0F6B1F8D" w:rsidR="00786E5A" w:rsidRDefault="00786E5A">
      <w:pPr>
        <w:pStyle w:val="FootnoteText"/>
      </w:pPr>
      <w:r>
        <w:rPr>
          <w:rStyle w:val="FootnoteReference"/>
        </w:rPr>
        <w:footnoteRef/>
      </w:r>
      <w:r>
        <w:t xml:space="preserve"> Supplemental Award at 13.</w:t>
      </w:r>
    </w:p>
  </w:footnote>
  <w:footnote w:id="21">
    <w:p w14:paraId="5B1DDDB1" w14:textId="35550B14" w:rsidR="00656D9C" w:rsidRDefault="00656D9C">
      <w:pPr>
        <w:pStyle w:val="FootnoteText"/>
      </w:pPr>
      <w:r>
        <w:rPr>
          <w:rStyle w:val="FootnoteReference"/>
        </w:rPr>
        <w:footnoteRef/>
      </w:r>
      <w:r>
        <w:t xml:space="preserve"> Supplemental Award at 13.</w:t>
      </w:r>
    </w:p>
  </w:footnote>
  <w:footnote w:id="22">
    <w:p w14:paraId="47AC0CCD" w14:textId="4FE889AE" w:rsidR="009C7B65" w:rsidRDefault="009C7B65">
      <w:pPr>
        <w:pStyle w:val="FootnoteText"/>
      </w:pPr>
      <w:r>
        <w:rPr>
          <w:rStyle w:val="FootnoteReference"/>
        </w:rPr>
        <w:footnoteRef/>
      </w:r>
      <w:r>
        <w:t xml:space="preserve"> Supplemental Award at 11.</w:t>
      </w:r>
    </w:p>
  </w:footnote>
  <w:footnote w:id="23">
    <w:p w14:paraId="6BA0CC39" w14:textId="3ADA5EDE" w:rsidR="003668C1" w:rsidRDefault="003668C1">
      <w:pPr>
        <w:pStyle w:val="FootnoteText"/>
      </w:pPr>
      <w:r>
        <w:rPr>
          <w:rStyle w:val="FootnoteReference"/>
        </w:rPr>
        <w:footnoteRef/>
      </w:r>
      <w:r>
        <w:t xml:space="preserve"> Supplemental Award at 11.</w:t>
      </w:r>
    </w:p>
  </w:footnote>
  <w:footnote w:id="24">
    <w:p w14:paraId="76D24EB9" w14:textId="52A0CEFA" w:rsidR="007C70ED" w:rsidRDefault="007C70ED">
      <w:pPr>
        <w:pStyle w:val="FootnoteText"/>
      </w:pPr>
      <w:r>
        <w:rPr>
          <w:rStyle w:val="FootnoteReference"/>
        </w:rPr>
        <w:footnoteRef/>
      </w:r>
      <w:r>
        <w:t xml:space="preserve"> Supplemental Award at 17-18.</w:t>
      </w:r>
    </w:p>
  </w:footnote>
  <w:footnote w:id="25">
    <w:p w14:paraId="05DAA05D" w14:textId="64E0FAC6" w:rsidR="00102045" w:rsidRDefault="00102045">
      <w:pPr>
        <w:pStyle w:val="FootnoteText"/>
      </w:pPr>
      <w:r>
        <w:rPr>
          <w:rStyle w:val="FootnoteReference"/>
        </w:rPr>
        <w:footnoteRef/>
      </w:r>
      <w:r>
        <w:t xml:space="preserve"> </w:t>
      </w:r>
      <w:r w:rsidR="00582C9B">
        <w:t>Supplemental Award at 13.</w:t>
      </w:r>
    </w:p>
  </w:footnote>
  <w:footnote w:id="26">
    <w:p w14:paraId="120229BF" w14:textId="71953E68" w:rsidR="00582C9B" w:rsidRDefault="00582C9B">
      <w:pPr>
        <w:pStyle w:val="FootnoteText"/>
      </w:pPr>
      <w:r>
        <w:rPr>
          <w:rStyle w:val="FootnoteReference"/>
        </w:rPr>
        <w:footnoteRef/>
      </w:r>
      <w:r>
        <w:t xml:space="preserve"> Supplemental Award at 13-14.</w:t>
      </w:r>
    </w:p>
  </w:footnote>
  <w:footnote w:id="27">
    <w:p w14:paraId="29B6E029" w14:textId="6E3AE93B" w:rsidR="00C17E85" w:rsidRDefault="00C17E85">
      <w:pPr>
        <w:pStyle w:val="FootnoteText"/>
      </w:pPr>
      <w:r>
        <w:rPr>
          <w:rStyle w:val="FootnoteReference"/>
        </w:rPr>
        <w:footnoteRef/>
      </w:r>
      <w:r>
        <w:t xml:space="preserve"> </w:t>
      </w:r>
      <w:r w:rsidRPr="002D553A">
        <w:t>372 NLRB No. 22 (Dec. 13, 2022)</w:t>
      </w:r>
      <w:r>
        <w:t>.</w:t>
      </w:r>
    </w:p>
  </w:footnote>
  <w:footnote w:id="28">
    <w:p w14:paraId="368D25C6" w14:textId="3C40BAB4" w:rsidR="00830061" w:rsidRDefault="00830061">
      <w:pPr>
        <w:pStyle w:val="FootnoteText"/>
      </w:pPr>
      <w:r>
        <w:rPr>
          <w:rStyle w:val="FootnoteReference"/>
        </w:rPr>
        <w:footnoteRef/>
      </w:r>
      <w:r>
        <w:t xml:space="preserve"> </w:t>
      </w:r>
      <w:r w:rsidR="00C17E85" w:rsidRPr="00C17E85">
        <w:rPr>
          <w:i/>
          <w:iCs/>
        </w:rPr>
        <w:t>See</w:t>
      </w:r>
      <w:r w:rsidR="00C17E85">
        <w:t xml:space="preserve"> </w:t>
      </w:r>
      <w:r>
        <w:t xml:space="preserve">Supplemental Award at 13.  The Arbitrator did not </w:t>
      </w:r>
      <w:r w:rsidR="003D041F">
        <w:t xml:space="preserve">specify that he was referring to the NLRB’s decision in </w:t>
      </w:r>
      <w:r w:rsidR="003D041F" w:rsidRPr="002D553A">
        <w:rPr>
          <w:i/>
          <w:iCs/>
        </w:rPr>
        <w:t>Thryv, Inc.</w:t>
      </w:r>
      <w:r w:rsidR="003D041F" w:rsidRPr="002D553A">
        <w:t>, 372 NLRB No. 22 (Dec. 13, 2022)</w:t>
      </w:r>
      <w:r w:rsidR="003D041F">
        <w:t xml:space="preserve">).  However, the </w:t>
      </w:r>
      <w:r w:rsidR="001A7C1F">
        <w:t>parties’ submissions</w:t>
      </w:r>
      <w:r w:rsidR="003D041F">
        <w:t xml:space="preserve"> demonstrate that the Arbitrator </w:t>
      </w:r>
      <w:r w:rsidR="001A7C1F">
        <w:t>was refer</w:t>
      </w:r>
      <w:r w:rsidR="00BF6CA2">
        <w:t>encing</w:t>
      </w:r>
      <w:r w:rsidR="001A7C1F">
        <w:t xml:space="preserve"> that case.  </w:t>
      </w:r>
      <w:r w:rsidR="003D041F" w:rsidRPr="001A7C1F">
        <w:rPr>
          <w:i/>
          <w:iCs/>
        </w:rPr>
        <w:t>See</w:t>
      </w:r>
      <w:r w:rsidR="003D041F">
        <w:t xml:space="preserve"> </w:t>
      </w:r>
      <w:r w:rsidR="001A7C1F">
        <w:t>Request at 6-7; Opposition at 12-14.</w:t>
      </w:r>
    </w:p>
  </w:footnote>
  <w:footnote w:id="29">
    <w:p w14:paraId="3080A9C9" w14:textId="7C536B86" w:rsidR="00B656A2" w:rsidRDefault="00B656A2">
      <w:pPr>
        <w:pStyle w:val="FootnoteText"/>
      </w:pPr>
      <w:r>
        <w:rPr>
          <w:rStyle w:val="FootnoteReference"/>
        </w:rPr>
        <w:footnoteRef/>
      </w:r>
      <w:r>
        <w:t xml:space="preserve"> Supplemental Award at 14.</w:t>
      </w:r>
      <w:r w:rsidR="00830061">
        <w:t xml:space="preserve">  </w:t>
      </w:r>
    </w:p>
  </w:footnote>
  <w:footnote w:id="30">
    <w:p w14:paraId="0F316493" w14:textId="577A1988" w:rsidR="000E0DFE" w:rsidRDefault="000E0DFE">
      <w:pPr>
        <w:pStyle w:val="FootnoteText"/>
      </w:pPr>
      <w:r>
        <w:rPr>
          <w:rStyle w:val="FootnoteReference"/>
        </w:rPr>
        <w:footnoteRef/>
      </w:r>
      <w:r>
        <w:t xml:space="preserve"> Supplemental Award at 11-12.</w:t>
      </w:r>
    </w:p>
  </w:footnote>
  <w:footnote w:id="31">
    <w:p w14:paraId="5205D495" w14:textId="1398D3E4" w:rsidR="00DF6DD4" w:rsidRDefault="00DF6DD4">
      <w:pPr>
        <w:pStyle w:val="FootnoteText"/>
      </w:pPr>
      <w:r>
        <w:rPr>
          <w:rStyle w:val="FootnoteReference"/>
        </w:rPr>
        <w:footnoteRef/>
      </w:r>
      <w:r>
        <w:t xml:space="preserve"> Supplemental Award at 18.</w:t>
      </w:r>
      <w:r w:rsidR="00AB1CE9">
        <w:t xml:space="preserve">  The Supplemental Award ordered several additional forms of make-whole relief.  </w:t>
      </w:r>
      <w:r w:rsidR="00AB1CE9" w:rsidRPr="00324110">
        <w:rPr>
          <w:i/>
          <w:iCs/>
        </w:rPr>
        <w:t>See</w:t>
      </w:r>
      <w:r w:rsidR="00AB1CE9">
        <w:t xml:space="preserve"> Supplemental Award at 17-18.  However, DCPS’ Request does not contest those portions of the Supplemental Award.</w:t>
      </w:r>
    </w:p>
  </w:footnote>
  <w:footnote w:id="32">
    <w:p w14:paraId="5178DE35" w14:textId="07E2E2B8" w:rsidR="00B253A2" w:rsidRDefault="00B253A2">
      <w:pPr>
        <w:pStyle w:val="FootnoteText"/>
      </w:pPr>
      <w:r>
        <w:rPr>
          <w:rStyle w:val="FootnoteReference"/>
        </w:rPr>
        <w:footnoteRef/>
      </w:r>
      <w:r>
        <w:t xml:space="preserve"> </w:t>
      </w:r>
      <w:bookmarkStart w:id="2" w:name="_Hlk157520738"/>
      <w:r w:rsidRPr="00B253A2">
        <w:t>Slip Op. No. 1844</w:t>
      </w:r>
      <w:r>
        <w:t>.</w:t>
      </w:r>
      <w:bookmarkEnd w:id="2"/>
    </w:p>
  </w:footnote>
  <w:footnote w:id="33">
    <w:p w14:paraId="124D2E9B" w14:textId="104FB78F" w:rsidR="00A67D2A" w:rsidRDefault="00A67D2A">
      <w:pPr>
        <w:pStyle w:val="FootnoteText"/>
      </w:pPr>
      <w:r>
        <w:rPr>
          <w:rStyle w:val="FootnoteReference"/>
        </w:rPr>
        <w:footnoteRef/>
      </w:r>
      <w:r>
        <w:t xml:space="preserve"> </w:t>
      </w:r>
      <w:r w:rsidRPr="00A67D2A">
        <w:rPr>
          <w:i/>
          <w:iCs/>
        </w:rPr>
        <w:t>Id</w:t>
      </w:r>
      <w:r>
        <w:t xml:space="preserve">. at 8.  </w:t>
      </w:r>
    </w:p>
  </w:footnote>
  <w:footnote w:id="34">
    <w:p w14:paraId="7777D1CA" w14:textId="77777777" w:rsidR="00E81D53" w:rsidRPr="00C20508" w:rsidRDefault="00E81D53" w:rsidP="00C20508">
      <w:pPr>
        <w:pStyle w:val="FootnoteText"/>
        <w:jc w:val="both"/>
      </w:pPr>
      <w:r w:rsidRPr="00C20508">
        <w:rPr>
          <w:rStyle w:val="FootnoteReference"/>
        </w:rPr>
        <w:footnoteRef/>
      </w:r>
      <w:r w:rsidRPr="00C20508">
        <w:t xml:space="preserve"> D.C. Official Code § 1-605.02(6).</w:t>
      </w:r>
    </w:p>
  </w:footnote>
  <w:footnote w:id="35">
    <w:p w14:paraId="27226A48" w14:textId="77777777" w:rsidR="00DE7342" w:rsidRDefault="00DE7342" w:rsidP="00DE7342">
      <w:pPr>
        <w:pStyle w:val="FootnoteText"/>
      </w:pPr>
      <w:r>
        <w:rPr>
          <w:rStyle w:val="FootnoteReference"/>
        </w:rPr>
        <w:footnoteRef/>
      </w:r>
      <w:r>
        <w:t xml:space="preserve"> Request at 6-8.</w:t>
      </w:r>
    </w:p>
  </w:footnote>
  <w:footnote w:id="36">
    <w:p w14:paraId="298B041E" w14:textId="1525E426" w:rsidR="00DE7342" w:rsidRDefault="00DE7342">
      <w:pPr>
        <w:pStyle w:val="FootnoteText"/>
      </w:pPr>
      <w:r>
        <w:rPr>
          <w:rStyle w:val="FootnoteReference"/>
        </w:rPr>
        <w:footnoteRef/>
      </w:r>
      <w:r>
        <w:t xml:space="preserve"> Request at 2-8.</w:t>
      </w:r>
    </w:p>
  </w:footnote>
  <w:footnote w:id="37">
    <w:p w14:paraId="0F5A8D37" w14:textId="7A99A960" w:rsidR="00451E00" w:rsidRPr="00C20508" w:rsidRDefault="00451E00" w:rsidP="00C20508">
      <w:pPr>
        <w:pStyle w:val="FootnoteText"/>
        <w:jc w:val="both"/>
      </w:pPr>
      <w:r w:rsidRPr="00C20508">
        <w:rPr>
          <w:rStyle w:val="FootnoteReference"/>
        </w:rPr>
        <w:footnoteRef/>
      </w:r>
      <w:r w:rsidRPr="00C20508">
        <w:t xml:space="preserve"> </w:t>
      </w:r>
      <w:r w:rsidRPr="00C20508">
        <w:rPr>
          <w:i/>
        </w:rPr>
        <w:t>AFGE Local 2725 v. D.C. Housing Auth.</w:t>
      </w:r>
      <w:r w:rsidRPr="00C20508">
        <w:t>, 61 D.C. Reg. 9062, Slip Op. 1480 at 5, PERB Case No. 14-A-01 (2014).</w:t>
      </w:r>
    </w:p>
  </w:footnote>
  <w:footnote w:id="38">
    <w:p w14:paraId="25ECA5D2" w14:textId="3E17255F" w:rsidR="00451E00" w:rsidRPr="00C20508" w:rsidRDefault="00451E00" w:rsidP="00C20508">
      <w:pPr>
        <w:pStyle w:val="FootnoteText"/>
        <w:jc w:val="both"/>
      </w:pPr>
      <w:r w:rsidRPr="00C20508">
        <w:rPr>
          <w:rStyle w:val="FootnoteReference"/>
        </w:rPr>
        <w:footnoteRef/>
      </w:r>
      <w:r w:rsidRPr="00C20508">
        <w:t xml:space="preserve"> </w:t>
      </w:r>
      <w:r w:rsidRPr="00C20508">
        <w:rPr>
          <w:i/>
        </w:rPr>
        <w:t>Mich. Family Resources, Inc. v. Serv. Emp’ Int'l Union, Local</w:t>
      </w:r>
      <w:r w:rsidRPr="00C20508">
        <w:t xml:space="preserve"> </w:t>
      </w:r>
      <w:r w:rsidRPr="00C20508">
        <w:rPr>
          <w:i/>
        </w:rPr>
        <w:t>517M</w:t>
      </w:r>
      <w:r w:rsidRPr="00C20508">
        <w:t xml:space="preserve">, 475 F.3d 746, 753 (2007), quoted in </w:t>
      </w:r>
      <w:r w:rsidRPr="00C20508">
        <w:rPr>
          <w:i/>
        </w:rPr>
        <w:t>FOP/DOC Labor Comm. v. DOC</w:t>
      </w:r>
      <w:r w:rsidRPr="00C20508">
        <w:t xml:space="preserve">, 59 D.C. Reg. 9798, Slip Op. 1271 at 7, PERB Case No. 10-A-20 (2012), and </w:t>
      </w:r>
      <w:r w:rsidRPr="00C20508">
        <w:rPr>
          <w:i/>
        </w:rPr>
        <w:t>D.C. Fire &amp; Emergency Med. Servs. v. AFGE Local 3721</w:t>
      </w:r>
      <w:r w:rsidRPr="00C20508">
        <w:t>, 59 D.C. Reg. 9757, Slip Op. 1258 at 4, PERB Case No. 10-A-09 (2012).</w:t>
      </w:r>
    </w:p>
  </w:footnote>
  <w:footnote w:id="39">
    <w:p w14:paraId="2B9479FE" w14:textId="77777777" w:rsidR="009C6DCF" w:rsidRPr="009D558F" w:rsidRDefault="009C6DCF" w:rsidP="009C6DCF">
      <w:pPr>
        <w:pStyle w:val="FootnoteText"/>
        <w:jc w:val="both"/>
      </w:pPr>
      <w:r w:rsidRPr="009D558F">
        <w:rPr>
          <w:rStyle w:val="FootnoteReference"/>
        </w:rPr>
        <w:footnoteRef/>
      </w:r>
      <w:r w:rsidRPr="009D558F">
        <w:t xml:space="preserve"> </w:t>
      </w:r>
      <w:r w:rsidRPr="009D558F">
        <w:rPr>
          <w:i/>
          <w:iCs/>
        </w:rPr>
        <w:t>FOP/DOC Labor Comm.</w:t>
      </w:r>
      <w:r w:rsidRPr="009D558F">
        <w:t xml:space="preserve">, Slip Op. No. 1271 at 7 (citing </w:t>
      </w:r>
      <w:r w:rsidRPr="009D558F">
        <w:rPr>
          <w:i/>
          <w:iCs/>
        </w:rPr>
        <w:t>Mich. Family Resources, Inc.</w:t>
      </w:r>
      <w:r w:rsidRPr="009D558F">
        <w:t>, 475 F.3d at 753).</w:t>
      </w:r>
    </w:p>
  </w:footnote>
  <w:footnote w:id="40">
    <w:p w14:paraId="7FFE8067" w14:textId="4303D4C1" w:rsidR="002D553A" w:rsidRDefault="002D553A">
      <w:pPr>
        <w:pStyle w:val="FootnoteText"/>
      </w:pPr>
      <w:r>
        <w:rPr>
          <w:rStyle w:val="FootnoteReference"/>
        </w:rPr>
        <w:footnoteRef/>
      </w:r>
      <w:r>
        <w:t xml:space="preserve"> Request at 6-7 (citing </w:t>
      </w:r>
      <w:r w:rsidRPr="002D553A">
        <w:rPr>
          <w:i/>
          <w:iCs/>
        </w:rPr>
        <w:t>Thryv, Inc.</w:t>
      </w:r>
      <w:r w:rsidRPr="002D553A">
        <w:t>, 372 NLRB No. 22</w:t>
      </w:r>
      <w:r w:rsidR="00D22A50">
        <w:t xml:space="preserve"> </w:t>
      </w:r>
      <w:r w:rsidRPr="002D553A">
        <w:t>(Dec. 13, 2022)</w:t>
      </w:r>
      <w:r>
        <w:t>).</w:t>
      </w:r>
    </w:p>
  </w:footnote>
  <w:footnote w:id="41">
    <w:p w14:paraId="2EEE4E8E" w14:textId="76685F57" w:rsidR="007F24CD" w:rsidRDefault="007F24CD" w:rsidP="007F24CD">
      <w:pPr>
        <w:pStyle w:val="FootnoteText"/>
      </w:pPr>
      <w:r>
        <w:rPr>
          <w:rStyle w:val="FootnoteReference"/>
        </w:rPr>
        <w:footnoteRef/>
      </w:r>
      <w:r>
        <w:t xml:space="preserve"> </w:t>
      </w:r>
      <w:r w:rsidRPr="002D553A">
        <w:t>372 NLRB No. 22</w:t>
      </w:r>
      <w:r w:rsidR="00D22A50">
        <w:t xml:space="preserve"> </w:t>
      </w:r>
      <w:r w:rsidRPr="002D553A">
        <w:t>(Dec. 13, 2022)</w:t>
      </w:r>
      <w:r>
        <w:t>).</w:t>
      </w:r>
    </w:p>
  </w:footnote>
  <w:footnote w:id="42">
    <w:p w14:paraId="3FB50B8F" w14:textId="7349C99A" w:rsidR="005D16D1" w:rsidRDefault="005D16D1">
      <w:pPr>
        <w:pStyle w:val="FootnoteText"/>
      </w:pPr>
      <w:r>
        <w:rPr>
          <w:rStyle w:val="FootnoteReference"/>
        </w:rPr>
        <w:footnoteRef/>
      </w:r>
      <w:r>
        <w:t xml:space="preserve"> Request at 6-7.</w:t>
      </w:r>
    </w:p>
  </w:footnote>
  <w:footnote w:id="43">
    <w:p w14:paraId="5BF26C06" w14:textId="212FDAA2" w:rsidR="009C6DCF" w:rsidRDefault="009C6DCF" w:rsidP="009C6DCF">
      <w:pPr>
        <w:pStyle w:val="FootnoteText"/>
      </w:pPr>
      <w:r>
        <w:rPr>
          <w:rStyle w:val="FootnoteReference"/>
        </w:rPr>
        <w:footnoteRef/>
      </w:r>
      <w:r>
        <w:t xml:space="preserve"> Request at 6-7</w:t>
      </w:r>
      <w:r w:rsidR="002D553A">
        <w:t xml:space="preserve"> (citing </w:t>
      </w:r>
      <w:r w:rsidR="002D553A" w:rsidRPr="002D553A">
        <w:rPr>
          <w:i/>
          <w:iCs/>
        </w:rPr>
        <w:t>Thryv, Inc.</w:t>
      </w:r>
      <w:r w:rsidR="002D553A" w:rsidRPr="002D553A">
        <w:t>, 372 NLRB No. 22 (Dec. 13, 2022)</w:t>
      </w:r>
      <w:r w:rsidR="002D553A">
        <w:t>)</w:t>
      </w:r>
      <w:r>
        <w:t>.</w:t>
      </w:r>
    </w:p>
  </w:footnote>
  <w:footnote w:id="44">
    <w:p w14:paraId="3D308088" w14:textId="49280C2D" w:rsidR="00F323FF" w:rsidRDefault="00F323FF" w:rsidP="00F323FF">
      <w:pPr>
        <w:pStyle w:val="FootnoteText"/>
      </w:pPr>
      <w:r>
        <w:rPr>
          <w:rStyle w:val="FootnoteReference"/>
        </w:rPr>
        <w:footnoteRef/>
      </w:r>
      <w:r>
        <w:t xml:space="preserve"> Request at 7-8 (citing </w:t>
      </w:r>
      <w:r w:rsidRPr="007E0A58">
        <w:rPr>
          <w:i/>
          <w:iCs/>
        </w:rPr>
        <w:t>DCPS</w:t>
      </w:r>
      <w:r>
        <w:t>, Slip Op. No. 1844).</w:t>
      </w:r>
    </w:p>
  </w:footnote>
  <w:footnote w:id="45">
    <w:p w14:paraId="1F36368C" w14:textId="00E60ED5" w:rsidR="000F249D" w:rsidRDefault="000F249D">
      <w:pPr>
        <w:pStyle w:val="FootnoteText"/>
      </w:pPr>
      <w:r>
        <w:rPr>
          <w:rStyle w:val="FootnoteReference"/>
        </w:rPr>
        <w:footnoteRef/>
      </w:r>
      <w:r>
        <w:t xml:space="preserve"> </w:t>
      </w:r>
      <w:r w:rsidRPr="000F249D">
        <w:rPr>
          <w:i/>
          <w:iCs/>
        </w:rPr>
        <w:t>See</w:t>
      </w:r>
      <w:r>
        <w:t xml:space="preserve"> Award at 3.</w:t>
      </w:r>
    </w:p>
  </w:footnote>
  <w:footnote w:id="46">
    <w:p w14:paraId="39AD6565" w14:textId="7FFE2B92" w:rsidR="004B4245" w:rsidRPr="00C20508" w:rsidRDefault="004B4245" w:rsidP="00C20508">
      <w:pPr>
        <w:pStyle w:val="FootnoteText"/>
        <w:jc w:val="both"/>
      </w:pPr>
      <w:r w:rsidRPr="00C20508">
        <w:rPr>
          <w:rStyle w:val="FootnoteReference"/>
        </w:rPr>
        <w:footnoteRef/>
      </w:r>
      <w:r w:rsidRPr="00C20508">
        <w:t xml:space="preserve"> </w:t>
      </w:r>
      <w:r w:rsidR="002A31DE" w:rsidRPr="00D22A50">
        <w:rPr>
          <w:i/>
        </w:rPr>
        <w:t>FEMS</w:t>
      </w:r>
      <w:r w:rsidR="00D22A50" w:rsidRPr="00D22A50">
        <w:rPr>
          <w:i/>
        </w:rPr>
        <w:t xml:space="preserve"> v. AFGE</w:t>
      </w:r>
      <w:r w:rsidR="002A31DE" w:rsidRPr="00D22A50">
        <w:rPr>
          <w:i/>
        </w:rPr>
        <w:t xml:space="preserve">, </w:t>
      </w:r>
      <w:r w:rsidR="00D22A50" w:rsidRPr="00D22A50">
        <w:rPr>
          <w:i/>
        </w:rPr>
        <w:t>Local 3721</w:t>
      </w:r>
      <w:r w:rsidR="00D22A50" w:rsidRPr="00D22A50">
        <w:t>, 51 D</w:t>
      </w:r>
      <w:r w:rsidR="00D22A50">
        <w:t>.C. Reg.</w:t>
      </w:r>
      <w:r w:rsidR="00D22A50" w:rsidRPr="00D22A50">
        <w:t xml:space="preserve"> 4158, Slip Op. No. 728, PERB Case No. 02-A-08 (2004).</w:t>
      </w:r>
    </w:p>
  </w:footnote>
  <w:footnote w:id="47">
    <w:p w14:paraId="4C17B758" w14:textId="5A511EB9" w:rsidR="004B4245" w:rsidRPr="00C20508" w:rsidRDefault="004B4245" w:rsidP="00C20508">
      <w:pPr>
        <w:pStyle w:val="FootnoteText"/>
        <w:jc w:val="both"/>
      </w:pPr>
      <w:r w:rsidRPr="00C20508">
        <w:rPr>
          <w:rStyle w:val="FootnoteReference"/>
        </w:rPr>
        <w:footnoteRef/>
      </w:r>
      <w:r w:rsidRPr="00C20508">
        <w:t xml:space="preserve"> </w:t>
      </w:r>
      <w:r w:rsidR="00616E20" w:rsidRPr="00C20508">
        <w:rPr>
          <w:i/>
          <w:iCs/>
        </w:rPr>
        <w:t>MPD</w:t>
      </w:r>
      <w:r w:rsidRPr="00C20508">
        <w:rPr>
          <w:i/>
          <w:iCs/>
        </w:rPr>
        <w:t xml:space="preserve"> v.</w:t>
      </w:r>
      <w:r w:rsidRPr="00C20508">
        <w:rPr>
          <w:i/>
        </w:rPr>
        <w:t xml:space="preserve"> FOP/MPD Labor Comm</w:t>
      </w:r>
      <w:r w:rsidRPr="00C20508">
        <w:t>., 47 D.C. Reg. 717, Slip Op. No. 633 at 2, PERB Case No. 00-A-04 (2000).</w:t>
      </w:r>
    </w:p>
  </w:footnote>
  <w:footnote w:id="48">
    <w:p w14:paraId="44E19B23" w14:textId="3547664D" w:rsidR="000F57B9" w:rsidRPr="00C20508" w:rsidRDefault="000F57B9" w:rsidP="00C20508">
      <w:pPr>
        <w:pStyle w:val="FootnoteText"/>
        <w:jc w:val="both"/>
      </w:pPr>
      <w:r w:rsidRPr="00C20508">
        <w:rPr>
          <w:rStyle w:val="FootnoteReference"/>
        </w:rPr>
        <w:footnoteRef/>
      </w:r>
      <w:r w:rsidRPr="00C20508">
        <w:t xml:space="preserve"> </w:t>
      </w:r>
      <w:bookmarkStart w:id="4" w:name="_Hlk33599660"/>
      <w:r w:rsidRPr="00C20508">
        <w:rPr>
          <w:i/>
        </w:rPr>
        <w:t>Fraternal Order of Police/Dep't of Corr. Labor Comm. v. District of Columbia Pub. Emp. Relations Bd</w:t>
      </w:r>
      <w:r w:rsidRPr="00C20508">
        <w:t>., 973 A.2d 174, 177 (D.C.2009)</w:t>
      </w:r>
      <w:bookmarkEnd w:id="4"/>
      <w:r w:rsidR="00B11556">
        <w:t>.</w:t>
      </w:r>
    </w:p>
  </w:footnote>
  <w:footnote w:id="49">
    <w:p w14:paraId="14A45D97" w14:textId="7BC453BF" w:rsidR="00B11556" w:rsidRDefault="00B11556" w:rsidP="00B11556">
      <w:pPr>
        <w:pStyle w:val="FootnoteText"/>
      </w:pPr>
      <w:r>
        <w:rPr>
          <w:rStyle w:val="FootnoteReference"/>
        </w:rPr>
        <w:footnoteRef/>
      </w:r>
      <w:r>
        <w:t xml:space="preserve"> Request at 5-7</w:t>
      </w:r>
      <w:r w:rsidR="004831BE">
        <w:t xml:space="preserve"> (citing </w:t>
      </w:r>
      <w:r w:rsidR="004831BE" w:rsidRPr="002D553A">
        <w:rPr>
          <w:i/>
          <w:iCs/>
        </w:rPr>
        <w:t>Thryv, Inc.</w:t>
      </w:r>
      <w:r w:rsidR="004831BE" w:rsidRPr="002D553A">
        <w:t>, 372 NLRB No. 22</w:t>
      </w:r>
      <w:r w:rsidR="00D22A50">
        <w:t xml:space="preserve"> </w:t>
      </w:r>
      <w:r w:rsidR="004831BE" w:rsidRPr="002D553A">
        <w:t>(Dec. 13, 2022)</w:t>
      </w:r>
      <w:r w:rsidR="004831BE">
        <w:t>).</w:t>
      </w:r>
    </w:p>
  </w:footnote>
  <w:footnote w:id="50">
    <w:p w14:paraId="065AC05E" w14:textId="0A21B2BE" w:rsidR="00F05FD7" w:rsidRDefault="00F05FD7" w:rsidP="00F05FD7">
      <w:pPr>
        <w:pStyle w:val="FootnoteText"/>
      </w:pPr>
      <w:r>
        <w:rPr>
          <w:rStyle w:val="FootnoteReference"/>
        </w:rPr>
        <w:footnoteRef/>
      </w:r>
      <w:r>
        <w:t xml:space="preserve"> Request at 6-7 (citing </w:t>
      </w:r>
      <w:r w:rsidRPr="002D553A">
        <w:rPr>
          <w:i/>
          <w:iCs/>
        </w:rPr>
        <w:t>Thryv, Inc.</w:t>
      </w:r>
      <w:r w:rsidRPr="002D553A">
        <w:t>, 372 NLRB No. 22 (Dec. 13, 2022)</w:t>
      </w:r>
      <w:r>
        <w:t>).</w:t>
      </w:r>
    </w:p>
  </w:footnote>
  <w:footnote w:id="51">
    <w:p w14:paraId="54BD591F" w14:textId="72682DC6" w:rsidR="004831BE" w:rsidRDefault="004831BE" w:rsidP="004831BE">
      <w:pPr>
        <w:pStyle w:val="FootnoteText"/>
      </w:pPr>
      <w:r>
        <w:rPr>
          <w:rStyle w:val="FootnoteReference"/>
        </w:rPr>
        <w:footnoteRef/>
      </w:r>
      <w:r>
        <w:t xml:space="preserve"> Request at 7-8 (citing </w:t>
      </w:r>
      <w:r w:rsidRPr="007E0A58">
        <w:rPr>
          <w:i/>
          <w:iCs/>
        </w:rPr>
        <w:t>DCPS</w:t>
      </w:r>
      <w:r>
        <w:t>, Slip Op. No. 1844).</w:t>
      </w:r>
    </w:p>
  </w:footnote>
  <w:footnote w:id="52">
    <w:p w14:paraId="29B0F788" w14:textId="0870CFAF" w:rsidR="00B11556" w:rsidRDefault="00B11556" w:rsidP="00B11556">
      <w:pPr>
        <w:pStyle w:val="FootnoteText"/>
        <w:jc w:val="both"/>
      </w:pPr>
      <w:r>
        <w:rPr>
          <w:rStyle w:val="FootnoteReference"/>
        </w:rPr>
        <w:footnoteRef/>
      </w:r>
      <w:r>
        <w:t xml:space="preserve"> </w:t>
      </w:r>
      <w:r w:rsidRPr="00B11556">
        <w:rPr>
          <w:i/>
          <w:iCs/>
        </w:rPr>
        <w:t>See</w:t>
      </w:r>
      <w:r>
        <w:t xml:space="preserve"> </w:t>
      </w:r>
      <w:r w:rsidRPr="00C20508">
        <w:rPr>
          <w:i/>
        </w:rPr>
        <w:t>Fraternal Order of Police/Dep't of Corr. Labor Comm.</w:t>
      </w:r>
      <w:r w:rsidRPr="00C20508">
        <w:t xml:space="preserve">, 973 A.2d </w:t>
      </w:r>
      <w:r w:rsidR="00D22A50">
        <w:t xml:space="preserve">at </w:t>
      </w:r>
      <w:r w:rsidRPr="00C20508">
        <w:t>177</w:t>
      </w:r>
      <w:r>
        <w:t xml:space="preserve">; </w:t>
      </w:r>
      <w:r w:rsidRPr="00C20508">
        <w:rPr>
          <w:i/>
          <w:iCs/>
        </w:rPr>
        <w:t>MPD</w:t>
      </w:r>
      <w:r w:rsidRPr="00C20508">
        <w:t>, Slip Op. No. 633 at 2.</w:t>
      </w:r>
    </w:p>
  </w:footnote>
  <w:footnote w:id="53">
    <w:p w14:paraId="744B87B5" w14:textId="77777777" w:rsidR="00293429" w:rsidRDefault="00293429" w:rsidP="00293429">
      <w:pPr>
        <w:pStyle w:val="FootnoteText"/>
      </w:pPr>
      <w:r>
        <w:rPr>
          <w:rStyle w:val="FootnoteReference"/>
        </w:rPr>
        <w:footnoteRef/>
      </w:r>
      <w:r>
        <w:t xml:space="preserve"> Request at 2-5.</w:t>
      </w:r>
    </w:p>
  </w:footnote>
  <w:footnote w:id="54">
    <w:p w14:paraId="61F2D6C0" w14:textId="1E5CCF93" w:rsidR="006525DC" w:rsidRDefault="006525DC" w:rsidP="006525DC">
      <w:pPr>
        <w:pStyle w:val="FootnoteText"/>
        <w:jc w:val="both"/>
      </w:pPr>
      <w:r>
        <w:rPr>
          <w:rStyle w:val="FootnoteReference"/>
        </w:rPr>
        <w:footnoteRef/>
      </w:r>
      <w:r>
        <w:t xml:space="preserve"> </w:t>
      </w:r>
      <w:r w:rsidRPr="006525DC">
        <w:rPr>
          <w:i/>
          <w:iCs/>
        </w:rPr>
        <w:t>See</w:t>
      </w:r>
      <w:r>
        <w:t xml:space="preserve"> </w:t>
      </w:r>
      <w:r w:rsidRPr="00C20508">
        <w:rPr>
          <w:i/>
          <w:iCs/>
        </w:rPr>
        <w:t>MPD</w:t>
      </w:r>
      <w:r w:rsidRPr="00C20508">
        <w:t>, Slip Op. No. 633 at 2.</w:t>
      </w:r>
      <w:r>
        <w:t xml:space="preserve"> </w:t>
      </w:r>
    </w:p>
  </w:footnote>
  <w:footnote w:id="55">
    <w:p w14:paraId="5FC8EE4A" w14:textId="77777777" w:rsidR="00717372" w:rsidRPr="00C20508" w:rsidRDefault="00717372" w:rsidP="00717372">
      <w:pPr>
        <w:pStyle w:val="FootnoteText"/>
        <w:jc w:val="both"/>
      </w:pPr>
      <w:r w:rsidRPr="00C20508">
        <w:rPr>
          <w:rStyle w:val="FootnoteReference"/>
        </w:rPr>
        <w:footnoteRef/>
      </w:r>
      <w:r w:rsidRPr="00C20508">
        <w:t xml:space="preserve"> </w:t>
      </w:r>
      <w:r w:rsidRPr="00C20508">
        <w:rPr>
          <w:i/>
          <w:iCs/>
        </w:rPr>
        <w:t>DHS v. AFSCME, Local 2401</w:t>
      </w:r>
      <w:r w:rsidRPr="00C20508">
        <w:t>, Slip Op. No. 1845 at 9, PERB case No. 23-A-04 (2023).</w:t>
      </w:r>
    </w:p>
  </w:footnote>
  <w:footnote w:id="56">
    <w:p w14:paraId="6A25C6E0" w14:textId="77777777" w:rsidR="007B6928" w:rsidRPr="009D558F" w:rsidRDefault="007B6928" w:rsidP="00944892">
      <w:pPr>
        <w:pStyle w:val="FootnoteText"/>
        <w:jc w:val="both"/>
      </w:pPr>
      <w:r w:rsidRPr="009D558F">
        <w:rPr>
          <w:rStyle w:val="FootnoteReference"/>
        </w:rPr>
        <w:footnoteRef/>
      </w:r>
      <w:r w:rsidRPr="00054227">
        <w:rPr>
          <w:lang w:val="pt-BR"/>
        </w:rPr>
        <w:t xml:space="preserve"> </w:t>
      </w:r>
      <w:r w:rsidRPr="00054227">
        <w:rPr>
          <w:i/>
          <w:iCs/>
          <w:lang w:val="pt-BR"/>
        </w:rPr>
        <w:t>MPD v. PERB</w:t>
      </w:r>
      <w:r w:rsidRPr="00054227">
        <w:rPr>
          <w:lang w:val="pt-BR"/>
        </w:rPr>
        <w:t xml:space="preserve">, No. 19-CV-1115, Mem. Op. </w:t>
      </w:r>
      <w:r w:rsidRPr="009D558F">
        <w:t>&amp; J. at 10-11 (D.C. Sept. 15, 2022).</w:t>
      </w:r>
    </w:p>
  </w:footnote>
  <w:footnote w:id="57">
    <w:p w14:paraId="1A7563B8" w14:textId="3151BFBF" w:rsidR="00944892" w:rsidRPr="009D558F" w:rsidRDefault="00944892" w:rsidP="00944892">
      <w:pPr>
        <w:pStyle w:val="FootnoteText"/>
        <w:jc w:val="both"/>
      </w:pPr>
      <w:r w:rsidRPr="009D558F">
        <w:rPr>
          <w:rStyle w:val="FootnoteReference"/>
        </w:rPr>
        <w:footnoteRef/>
      </w:r>
      <w:r w:rsidRPr="009D558F">
        <w:t xml:space="preserve"> </w:t>
      </w:r>
      <w:r w:rsidRPr="009D558F">
        <w:rPr>
          <w:rStyle w:val="normaltextrun"/>
          <w:i/>
          <w:iCs/>
          <w:color w:val="000000"/>
          <w:shd w:val="clear" w:color="auto" w:fill="FFFFFF"/>
        </w:rPr>
        <w:t>M</w:t>
      </w:r>
      <w:r w:rsidR="00DA0852">
        <w:rPr>
          <w:rStyle w:val="normaltextrun"/>
          <w:i/>
          <w:iCs/>
          <w:color w:val="000000"/>
          <w:shd w:val="clear" w:color="auto" w:fill="FFFFFF"/>
        </w:rPr>
        <w:t>PD v. FOP/MPD Labor Comm.</w:t>
      </w:r>
      <w:r w:rsidRPr="009D558F">
        <w:rPr>
          <w:rStyle w:val="normaltextrun"/>
          <w:color w:val="000000"/>
          <w:shd w:val="clear" w:color="auto" w:fill="FFFFFF"/>
        </w:rPr>
        <w:t xml:space="preserve">, </w:t>
      </w:r>
      <w:r w:rsidR="00DA0852" w:rsidRPr="00DA0852">
        <w:rPr>
          <w:rStyle w:val="normaltextrun"/>
          <w:color w:val="000000"/>
          <w:shd w:val="clear" w:color="auto" w:fill="FFFFFF"/>
        </w:rPr>
        <w:t>66 D.C. Reg. 6056</w:t>
      </w:r>
      <w:r w:rsidR="00DA0852">
        <w:rPr>
          <w:rStyle w:val="normaltextrun"/>
          <w:color w:val="000000"/>
          <w:shd w:val="clear" w:color="auto" w:fill="FFFFFF"/>
        </w:rPr>
        <w:t xml:space="preserve">, </w:t>
      </w:r>
      <w:r w:rsidRPr="009D558F">
        <w:rPr>
          <w:rStyle w:val="normaltextrun"/>
          <w:color w:val="000000"/>
          <w:shd w:val="clear" w:color="auto" w:fill="FFFFFF"/>
        </w:rPr>
        <w:t xml:space="preserve">Slip Op. No. 1702 at 4, </w:t>
      </w:r>
      <w:r w:rsidR="00DA0852">
        <w:rPr>
          <w:rStyle w:val="normaltextrun"/>
          <w:color w:val="000000"/>
          <w:shd w:val="clear" w:color="auto" w:fill="FFFFFF"/>
        </w:rPr>
        <w:t xml:space="preserve">PERB Case No. 18-A-17 (2019) </w:t>
      </w:r>
      <w:r w:rsidRPr="009D558F">
        <w:rPr>
          <w:rStyle w:val="normaltextrun"/>
          <w:color w:val="000000"/>
          <w:shd w:val="clear" w:color="auto" w:fill="FFFFFF"/>
        </w:rPr>
        <w:t>(citing </w:t>
      </w:r>
      <w:r w:rsidRPr="009D558F">
        <w:rPr>
          <w:rStyle w:val="normaltextrun"/>
          <w:i/>
          <w:iCs/>
          <w:color w:val="000000"/>
          <w:shd w:val="clear" w:color="auto" w:fill="FFFFFF"/>
        </w:rPr>
        <w:t>Am. Postal Workers Union v. USPS</w:t>
      </w:r>
      <w:r w:rsidRPr="009D558F">
        <w:rPr>
          <w:rStyle w:val="normaltextrun"/>
          <w:color w:val="000000"/>
          <w:shd w:val="clear" w:color="auto" w:fill="FFFFFF"/>
        </w:rPr>
        <w:t xml:space="preserve">, 789 F.2d 1, 8 (D.C. Cir. 1986), </w:t>
      </w:r>
      <w:r w:rsidRPr="009D558F">
        <w:rPr>
          <w:rStyle w:val="normaltextrun"/>
          <w:i/>
          <w:iCs/>
          <w:color w:val="000000"/>
          <w:shd w:val="clear" w:color="auto" w:fill="FFFFFF"/>
        </w:rPr>
        <w:t>accord</w:t>
      </w:r>
      <w:r w:rsidRPr="009D558F">
        <w:rPr>
          <w:rStyle w:val="normaltextrun"/>
          <w:color w:val="000000"/>
          <w:shd w:val="clear" w:color="auto" w:fill="FFFFFF"/>
        </w:rPr>
        <w:t> </w:t>
      </w:r>
      <w:r w:rsidRPr="009D558F">
        <w:rPr>
          <w:rStyle w:val="normaltextrun"/>
          <w:i/>
          <w:iCs/>
          <w:color w:val="000000"/>
          <w:shd w:val="clear" w:color="auto" w:fill="FFFFFF"/>
        </w:rPr>
        <w:t>MPD v. FOP/MPD Labor Comm. ex rel. Pair</w:t>
      </w:r>
      <w:r w:rsidRPr="009D558F">
        <w:rPr>
          <w:rStyle w:val="normaltextrun"/>
          <w:color w:val="000000"/>
          <w:shd w:val="clear" w:color="auto" w:fill="FFFFFF"/>
        </w:rPr>
        <w:t xml:space="preserve">, 61 D.C. Reg. 11609, Slip Op. No. 1487 at 8, PERB Case No. 09-A-05 (2014); </w:t>
      </w:r>
      <w:r w:rsidRPr="009D558F">
        <w:rPr>
          <w:rStyle w:val="normaltextrun"/>
          <w:i/>
          <w:iCs/>
          <w:color w:val="000000"/>
          <w:shd w:val="clear" w:color="auto" w:fill="FFFFFF"/>
        </w:rPr>
        <w:t>MPD v. FOP/MPD Labor Comm. ex rel. Johnson</w:t>
      </w:r>
      <w:r w:rsidRPr="009D558F">
        <w:rPr>
          <w:rStyle w:val="normaltextrun"/>
          <w:color w:val="000000"/>
          <w:shd w:val="clear" w:color="auto" w:fill="FFFFFF"/>
        </w:rPr>
        <w:t>, 59 D.C. Reg. 3959, Slip Op. No. 925 at 11-12, PERB Case No. 08-A-01 (2012)).</w:t>
      </w:r>
      <w:r w:rsidRPr="009D558F">
        <w:rPr>
          <w:rStyle w:val="eop"/>
          <w:color w:val="000000"/>
          <w:shd w:val="clear" w:color="auto" w:fill="FFFFFF"/>
        </w:rPr>
        <w:t> </w:t>
      </w:r>
    </w:p>
  </w:footnote>
  <w:footnote w:id="58">
    <w:p w14:paraId="247F4676" w14:textId="77777777" w:rsidR="00944892" w:rsidRPr="009D558F" w:rsidRDefault="00944892" w:rsidP="00944892">
      <w:pPr>
        <w:pStyle w:val="FootnoteText"/>
        <w:jc w:val="both"/>
      </w:pPr>
      <w:r w:rsidRPr="009D558F">
        <w:rPr>
          <w:rStyle w:val="FootnoteReference"/>
        </w:rPr>
        <w:footnoteRef/>
      </w:r>
      <w:r w:rsidRPr="009D558F">
        <w:t xml:space="preserve"> </w:t>
      </w:r>
      <w:r w:rsidRPr="009D558F">
        <w:rPr>
          <w:i/>
          <w:iCs/>
        </w:rPr>
        <w:t>MPD v. PERB</w:t>
      </w:r>
      <w:r w:rsidRPr="009D558F">
        <w:t xml:space="preserve">, No. 19-CV-1115, Mem. Op. &amp; J. at 10-11 (D.C. Sept. 15, 2022) (quoting </w:t>
      </w:r>
      <w:r w:rsidRPr="009D558F">
        <w:rPr>
          <w:i/>
          <w:iCs/>
        </w:rPr>
        <w:t>MPD v. PERB</w:t>
      </w:r>
      <w:r w:rsidRPr="009D558F">
        <w:t>, 901 A.2d 784, 789 (D.C. 2006)).</w:t>
      </w:r>
    </w:p>
  </w:footnote>
  <w:footnote w:id="59">
    <w:p w14:paraId="41BEF4AF" w14:textId="77777777" w:rsidR="00944892" w:rsidRPr="009D558F" w:rsidRDefault="00944892" w:rsidP="00944892">
      <w:pPr>
        <w:pStyle w:val="FootnoteText"/>
        <w:jc w:val="both"/>
      </w:pPr>
      <w:r w:rsidRPr="009D558F">
        <w:rPr>
          <w:rStyle w:val="FootnoteReference"/>
        </w:rPr>
        <w:footnoteRef/>
      </w:r>
      <w:r w:rsidRPr="009D558F">
        <w:t xml:space="preserve"> </w:t>
      </w:r>
      <w:r w:rsidRPr="009D558F">
        <w:rPr>
          <w:rStyle w:val="normaltextrun"/>
          <w:i/>
          <w:iCs/>
          <w:color w:val="000000"/>
          <w:shd w:val="clear" w:color="auto" w:fill="FFFFFF"/>
        </w:rPr>
        <w:t>MPD</w:t>
      </w:r>
      <w:r w:rsidRPr="009D558F">
        <w:rPr>
          <w:rStyle w:val="normaltextrun"/>
          <w:color w:val="000000"/>
          <w:shd w:val="clear" w:color="auto" w:fill="FFFFFF"/>
        </w:rPr>
        <w:t>, Slip Op. No. 1702 at 4.</w:t>
      </w:r>
    </w:p>
  </w:footnote>
  <w:footnote w:id="60">
    <w:p w14:paraId="553EBE0C" w14:textId="77777777" w:rsidR="00293429" w:rsidRDefault="00293429" w:rsidP="00293429">
      <w:pPr>
        <w:pStyle w:val="FootnoteText"/>
      </w:pPr>
      <w:r>
        <w:rPr>
          <w:rStyle w:val="FootnoteReference"/>
        </w:rPr>
        <w:footnoteRef/>
      </w:r>
      <w:r>
        <w:t xml:space="preserve"> Request at 2-5.</w:t>
      </w:r>
    </w:p>
  </w:footnote>
  <w:footnote w:id="61">
    <w:p w14:paraId="4960A961" w14:textId="77777777" w:rsidR="00944892" w:rsidRPr="009D558F" w:rsidRDefault="00944892" w:rsidP="00944892">
      <w:pPr>
        <w:pStyle w:val="FootnoteText"/>
        <w:jc w:val="both"/>
      </w:pPr>
      <w:r w:rsidRPr="009D558F">
        <w:rPr>
          <w:rStyle w:val="FootnoteReference"/>
        </w:rPr>
        <w:footnoteRef/>
      </w:r>
      <w:r w:rsidRPr="009D558F">
        <w:t xml:space="preserve"> </w:t>
      </w:r>
      <w:r w:rsidRPr="009D558F">
        <w:rPr>
          <w:i/>
          <w:iCs/>
        </w:rPr>
        <w:t>See</w:t>
      </w:r>
      <w:r w:rsidRPr="009D558F">
        <w:t xml:space="preserve"> </w:t>
      </w:r>
      <w:r w:rsidRPr="009D558F">
        <w:rPr>
          <w:i/>
          <w:iCs/>
        </w:rPr>
        <w:t>DCHA v. Newell</w:t>
      </w:r>
      <w:r w:rsidRPr="009D558F">
        <w:t xml:space="preserve">, 46 D.C. Reg. 10375, Slip Op. No. 600, PERB Case No. 99-A-08 (1999).  </w:t>
      </w:r>
    </w:p>
  </w:footnote>
  <w:footnote w:id="62">
    <w:p w14:paraId="1C4ED2A5" w14:textId="77777777" w:rsidR="00944892" w:rsidRPr="009D558F" w:rsidRDefault="00944892" w:rsidP="00944892">
      <w:pPr>
        <w:pStyle w:val="FootnoteText"/>
        <w:jc w:val="both"/>
      </w:pPr>
      <w:r w:rsidRPr="009D558F">
        <w:rPr>
          <w:rStyle w:val="FootnoteReference"/>
        </w:rPr>
        <w:footnoteRef/>
      </w:r>
      <w:r w:rsidRPr="009D558F">
        <w:t xml:space="preserve"> </w:t>
      </w:r>
      <w:r w:rsidRPr="009D558F">
        <w:rPr>
          <w:i/>
          <w:iCs/>
        </w:rPr>
        <w:t>MPD</w:t>
      </w:r>
      <w:r w:rsidRPr="009D558F">
        <w:t xml:space="preserve">, 901 A.2d at 789-90 (citing </w:t>
      </w:r>
      <w:r w:rsidRPr="009D558F">
        <w:rPr>
          <w:i/>
          <w:iCs/>
        </w:rPr>
        <w:t>United Paperworkers Int'l Union, AFL-CIO v. Misco, Inc.</w:t>
      </w:r>
      <w:r w:rsidRPr="009D558F">
        <w:t>, 484 U.S. 29, 44, 108 S. Ct. 364, 374, 98 L. Ed. 2d 286 (1987)) (rejecting public policy argument against the operation of dangerous machinery while under the influence of drugs, despite the argument being “firmly rooted in common sense)).</w:t>
      </w:r>
    </w:p>
  </w:footnote>
  <w:footnote w:id="63">
    <w:p w14:paraId="503CCC39" w14:textId="3B4FFFCE" w:rsidR="006F01F8" w:rsidRDefault="006F01F8" w:rsidP="006F01F8">
      <w:pPr>
        <w:pStyle w:val="FootnoteText"/>
      </w:pPr>
      <w:r>
        <w:rPr>
          <w:rStyle w:val="FootnoteReference"/>
        </w:rPr>
        <w:footnoteRef/>
      </w:r>
      <w:r>
        <w:t xml:space="preserve"> </w:t>
      </w:r>
      <w:r w:rsidRPr="00B253A2">
        <w:t>Slip Op. No. 1844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611E8" w14:textId="77777777" w:rsidR="004B4245" w:rsidRPr="006E6A0F" w:rsidRDefault="004B4245" w:rsidP="004B4245">
    <w:pPr>
      <w:tabs>
        <w:tab w:val="center" w:pos="4680"/>
        <w:tab w:val="right" w:pos="9360"/>
      </w:tabs>
      <w:spacing w:after="0" w:line="240" w:lineRule="auto"/>
      <w:rPr>
        <w:bCs/>
        <w:sz w:val="24"/>
        <w:szCs w:val="24"/>
      </w:rPr>
    </w:pPr>
    <w:r w:rsidRPr="006E6A0F">
      <w:rPr>
        <w:bCs/>
        <w:sz w:val="24"/>
        <w:szCs w:val="24"/>
      </w:rPr>
      <w:t>Decision and Order</w:t>
    </w:r>
  </w:p>
  <w:p w14:paraId="2F79B4F1" w14:textId="2FC3A315" w:rsidR="004B4245" w:rsidRPr="006E6A0F" w:rsidRDefault="004B4245" w:rsidP="004B4245">
    <w:pPr>
      <w:tabs>
        <w:tab w:val="center" w:pos="4680"/>
        <w:tab w:val="right" w:pos="9360"/>
      </w:tabs>
      <w:spacing w:after="0" w:line="240" w:lineRule="auto"/>
      <w:rPr>
        <w:bCs/>
        <w:sz w:val="24"/>
        <w:szCs w:val="24"/>
      </w:rPr>
    </w:pPr>
    <w:r w:rsidRPr="006E6A0F">
      <w:rPr>
        <w:bCs/>
        <w:sz w:val="24"/>
        <w:szCs w:val="24"/>
      </w:rPr>
      <w:t xml:space="preserve">PERB Case No. </w:t>
    </w:r>
    <w:r w:rsidR="00820C6E">
      <w:rPr>
        <w:bCs/>
        <w:sz w:val="24"/>
        <w:szCs w:val="24"/>
      </w:rPr>
      <w:t>2</w:t>
    </w:r>
    <w:r w:rsidR="008131C9">
      <w:rPr>
        <w:bCs/>
        <w:sz w:val="24"/>
        <w:szCs w:val="24"/>
      </w:rPr>
      <w:t>4</w:t>
    </w:r>
    <w:r>
      <w:rPr>
        <w:bCs/>
        <w:sz w:val="24"/>
        <w:szCs w:val="24"/>
      </w:rPr>
      <w:t>-A-0</w:t>
    </w:r>
    <w:r w:rsidR="008131C9">
      <w:rPr>
        <w:bCs/>
        <w:sz w:val="24"/>
        <w:szCs w:val="24"/>
      </w:rPr>
      <w:t>2</w:t>
    </w:r>
  </w:p>
  <w:p w14:paraId="6B1F5C36" w14:textId="77777777" w:rsidR="004B4245" w:rsidRPr="006E6A0F" w:rsidRDefault="004B4245" w:rsidP="004B4245">
    <w:pPr>
      <w:tabs>
        <w:tab w:val="center" w:pos="4680"/>
        <w:tab w:val="right" w:pos="9360"/>
      </w:tabs>
      <w:spacing w:after="0" w:line="240" w:lineRule="auto"/>
      <w:rPr>
        <w:bCs/>
        <w:noProof/>
        <w:sz w:val="24"/>
        <w:szCs w:val="24"/>
      </w:rPr>
    </w:pPr>
    <w:r w:rsidRPr="006E6A0F">
      <w:rPr>
        <w:bCs/>
        <w:sz w:val="24"/>
        <w:szCs w:val="24"/>
      </w:rPr>
      <w:t xml:space="preserve">Page </w:t>
    </w:r>
    <w:r w:rsidRPr="006E6A0F">
      <w:rPr>
        <w:bCs/>
        <w:sz w:val="24"/>
        <w:szCs w:val="24"/>
      </w:rPr>
      <w:fldChar w:fldCharType="begin"/>
    </w:r>
    <w:r w:rsidRPr="006E6A0F">
      <w:rPr>
        <w:bCs/>
        <w:sz w:val="24"/>
        <w:szCs w:val="24"/>
      </w:rPr>
      <w:instrText xml:space="preserve"> PAGE   \* MERGEFORMAT </w:instrText>
    </w:r>
    <w:r w:rsidRPr="006E6A0F">
      <w:rPr>
        <w:bCs/>
        <w:sz w:val="24"/>
        <w:szCs w:val="24"/>
      </w:rPr>
      <w:fldChar w:fldCharType="separate"/>
    </w:r>
    <w:r>
      <w:rPr>
        <w:bCs/>
        <w:noProof/>
        <w:sz w:val="24"/>
        <w:szCs w:val="24"/>
      </w:rPr>
      <w:t>9</w:t>
    </w:r>
    <w:r w:rsidRPr="006E6A0F">
      <w:rPr>
        <w:bCs/>
        <w:noProof/>
        <w:sz w:val="24"/>
        <w:szCs w:val="24"/>
      </w:rPr>
      <w:fldChar w:fldCharType="end"/>
    </w:r>
  </w:p>
  <w:p w14:paraId="2D218715" w14:textId="77777777" w:rsidR="004B4245" w:rsidRPr="006E6A0F" w:rsidRDefault="004B4245" w:rsidP="004B4245">
    <w:pPr>
      <w:tabs>
        <w:tab w:val="center" w:pos="4680"/>
        <w:tab w:val="right" w:pos="9360"/>
      </w:tabs>
      <w:spacing w:after="0" w:line="240" w:lineRule="auto"/>
      <w:rPr>
        <w:bCs/>
        <w:sz w:val="24"/>
        <w:szCs w:val="24"/>
      </w:rPr>
    </w:pPr>
  </w:p>
  <w:p w14:paraId="7A47EB72" w14:textId="77777777" w:rsidR="004B4245" w:rsidRDefault="004B42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86EFD"/>
    <w:multiLevelType w:val="hybridMultilevel"/>
    <w:tmpl w:val="83F01034"/>
    <w:lvl w:ilvl="0" w:tplc="F59C0E1E">
      <w:start w:val="1"/>
      <w:numFmt w:val="decimal"/>
      <w:lvlText w:val="%1)"/>
      <w:lvlJc w:val="left"/>
      <w:pPr>
        <w:ind w:left="1020" w:hanging="360"/>
      </w:pPr>
    </w:lvl>
    <w:lvl w:ilvl="1" w:tplc="D1900AEA">
      <w:start w:val="1"/>
      <w:numFmt w:val="decimal"/>
      <w:lvlText w:val="%2)"/>
      <w:lvlJc w:val="left"/>
      <w:pPr>
        <w:ind w:left="1020" w:hanging="360"/>
      </w:pPr>
    </w:lvl>
    <w:lvl w:ilvl="2" w:tplc="07ACB68E">
      <w:start w:val="1"/>
      <w:numFmt w:val="decimal"/>
      <w:lvlText w:val="%3)"/>
      <w:lvlJc w:val="left"/>
      <w:pPr>
        <w:ind w:left="1020" w:hanging="360"/>
      </w:pPr>
    </w:lvl>
    <w:lvl w:ilvl="3" w:tplc="1F102004">
      <w:start w:val="1"/>
      <w:numFmt w:val="decimal"/>
      <w:lvlText w:val="%4)"/>
      <w:lvlJc w:val="left"/>
      <w:pPr>
        <w:ind w:left="1020" w:hanging="360"/>
      </w:pPr>
    </w:lvl>
    <w:lvl w:ilvl="4" w:tplc="ADC610E4">
      <w:start w:val="1"/>
      <w:numFmt w:val="decimal"/>
      <w:lvlText w:val="%5)"/>
      <w:lvlJc w:val="left"/>
      <w:pPr>
        <w:ind w:left="1020" w:hanging="360"/>
      </w:pPr>
    </w:lvl>
    <w:lvl w:ilvl="5" w:tplc="5F501682">
      <w:start w:val="1"/>
      <w:numFmt w:val="decimal"/>
      <w:lvlText w:val="%6)"/>
      <w:lvlJc w:val="left"/>
      <w:pPr>
        <w:ind w:left="1020" w:hanging="360"/>
      </w:pPr>
    </w:lvl>
    <w:lvl w:ilvl="6" w:tplc="E5E407C6">
      <w:start w:val="1"/>
      <w:numFmt w:val="decimal"/>
      <w:lvlText w:val="%7)"/>
      <w:lvlJc w:val="left"/>
      <w:pPr>
        <w:ind w:left="1020" w:hanging="360"/>
      </w:pPr>
    </w:lvl>
    <w:lvl w:ilvl="7" w:tplc="AF0CE908">
      <w:start w:val="1"/>
      <w:numFmt w:val="decimal"/>
      <w:lvlText w:val="%8)"/>
      <w:lvlJc w:val="left"/>
      <w:pPr>
        <w:ind w:left="1020" w:hanging="360"/>
      </w:pPr>
    </w:lvl>
    <w:lvl w:ilvl="8" w:tplc="6048001C">
      <w:start w:val="1"/>
      <w:numFmt w:val="decimal"/>
      <w:lvlText w:val="%9)"/>
      <w:lvlJc w:val="left"/>
      <w:pPr>
        <w:ind w:left="1020" w:hanging="360"/>
      </w:pPr>
    </w:lvl>
  </w:abstractNum>
  <w:abstractNum w:abstractNumId="1" w15:restartNumberingAfterBreak="0">
    <w:nsid w:val="0B876A8F"/>
    <w:multiLevelType w:val="hybridMultilevel"/>
    <w:tmpl w:val="5F664E4A"/>
    <w:lvl w:ilvl="0" w:tplc="D6B22708">
      <w:start w:val="1"/>
      <w:numFmt w:val="decimal"/>
      <w:lvlText w:val="%1)"/>
      <w:lvlJc w:val="left"/>
      <w:pPr>
        <w:ind w:left="1020" w:hanging="360"/>
      </w:pPr>
    </w:lvl>
    <w:lvl w:ilvl="1" w:tplc="B8C8898E">
      <w:start w:val="1"/>
      <w:numFmt w:val="decimal"/>
      <w:lvlText w:val="%2)"/>
      <w:lvlJc w:val="left"/>
      <w:pPr>
        <w:ind w:left="1020" w:hanging="360"/>
      </w:pPr>
    </w:lvl>
    <w:lvl w:ilvl="2" w:tplc="AEE4F23A">
      <w:start w:val="1"/>
      <w:numFmt w:val="decimal"/>
      <w:lvlText w:val="%3)"/>
      <w:lvlJc w:val="left"/>
      <w:pPr>
        <w:ind w:left="1020" w:hanging="360"/>
      </w:pPr>
    </w:lvl>
    <w:lvl w:ilvl="3" w:tplc="32E615A8">
      <w:start w:val="1"/>
      <w:numFmt w:val="decimal"/>
      <w:lvlText w:val="%4)"/>
      <w:lvlJc w:val="left"/>
      <w:pPr>
        <w:ind w:left="1020" w:hanging="360"/>
      </w:pPr>
    </w:lvl>
    <w:lvl w:ilvl="4" w:tplc="16C61552">
      <w:start w:val="1"/>
      <w:numFmt w:val="decimal"/>
      <w:lvlText w:val="%5)"/>
      <w:lvlJc w:val="left"/>
      <w:pPr>
        <w:ind w:left="1020" w:hanging="360"/>
      </w:pPr>
    </w:lvl>
    <w:lvl w:ilvl="5" w:tplc="5F5A7E30">
      <w:start w:val="1"/>
      <w:numFmt w:val="decimal"/>
      <w:lvlText w:val="%6)"/>
      <w:lvlJc w:val="left"/>
      <w:pPr>
        <w:ind w:left="1020" w:hanging="360"/>
      </w:pPr>
    </w:lvl>
    <w:lvl w:ilvl="6" w:tplc="7C4E53BC">
      <w:start w:val="1"/>
      <w:numFmt w:val="decimal"/>
      <w:lvlText w:val="%7)"/>
      <w:lvlJc w:val="left"/>
      <w:pPr>
        <w:ind w:left="1020" w:hanging="360"/>
      </w:pPr>
    </w:lvl>
    <w:lvl w:ilvl="7" w:tplc="DB0AB650">
      <w:start w:val="1"/>
      <w:numFmt w:val="decimal"/>
      <w:lvlText w:val="%8)"/>
      <w:lvlJc w:val="left"/>
      <w:pPr>
        <w:ind w:left="1020" w:hanging="360"/>
      </w:pPr>
    </w:lvl>
    <w:lvl w:ilvl="8" w:tplc="B37E627A">
      <w:start w:val="1"/>
      <w:numFmt w:val="decimal"/>
      <w:lvlText w:val="%9)"/>
      <w:lvlJc w:val="left"/>
      <w:pPr>
        <w:ind w:left="1020" w:hanging="360"/>
      </w:pPr>
    </w:lvl>
  </w:abstractNum>
  <w:abstractNum w:abstractNumId="2" w15:restartNumberingAfterBreak="0">
    <w:nsid w:val="262814D0"/>
    <w:multiLevelType w:val="hybridMultilevel"/>
    <w:tmpl w:val="FB64CD04"/>
    <w:lvl w:ilvl="0" w:tplc="32FEC0B8">
      <w:start w:val="1"/>
      <w:numFmt w:val="upperLetter"/>
      <w:lvlText w:val="%1."/>
      <w:lvlJc w:val="left"/>
      <w:pPr>
        <w:ind w:left="1440" w:firstLine="936"/>
      </w:pPr>
      <w:rPr>
        <w:rFonts w:hint="default"/>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3" w15:restartNumberingAfterBreak="0">
    <w:nsid w:val="35124121"/>
    <w:multiLevelType w:val="hybridMultilevel"/>
    <w:tmpl w:val="ABFA0BD6"/>
    <w:lvl w:ilvl="0" w:tplc="5A281B3C">
      <w:start w:val="1"/>
      <w:numFmt w:val="decimal"/>
      <w:lvlText w:val="%1)"/>
      <w:lvlJc w:val="left"/>
      <w:pPr>
        <w:ind w:left="1020" w:hanging="360"/>
      </w:pPr>
    </w:lvl>
    <w:lvl w:ilvl="1" w:tplc="3DE612D0">
      <w:start w:val="1"/>
      <w:numFmt w:val="decimal"/>
      <w:lvlText w:val="%2)"/>
      <w:lvlJc w:val="left"/>
      <w:pPr>
        <w:ind w:left="1020" w:hanging="360"/>
      </w:pPr>
    </w:lvl>
    <w:lvl w:ilvl="2" w:tplc="02246D98">
      <w:start w:val="1"/>
      <w:numFmt w:val="decimal"/>
      <w:lvlText w:val="%3)"/>
      <w:lvlJc w:val="left"/>
      <w:pPr>
        <w:ind w:left="1020" w:hanging="360"/>
      </w:pPr>
    </w:lvl>
    <w:lvl w:ilvl="3" w:tplc="D9729302">
      <w:start w:val="1"/>
      <w:numFmt w:val="decimal"/>
      <w:lvlText w:val="%4)"/>
      <w:lvlJc w:val="left"/>
      <w:pPr>
        <w:ind w:left="1020" w:hanging="360"/>
      </w:pPr>
    </w:lvl>
    <w:lvl w:ilvl="4" w:tplc="1658A922">
      <w:start w:val="1"/>
      <w:numFmt w:val="decimal"/>
      <w:lvlText w:val="%5)"/>
      <w:lvlJc w:val="left"/>
      <w:pPr>
        <w:ind w:left="1020" w:hanging="360"/>
      </w:pPr>
    </w:lvl>
    <w:lvl w:ilvl="5" w:tplc="2D44089C">
      <w:start w:val="1"/>
      <w:numFmt w:val="decimal"/>
      <w:lvlText w:val="%6)"/>
      <w:lvlJc w:val="left"/>
      <w:pPr>
        <w:ind w:left="1020" w:hanging="360"/>
      </w:pPr>
    </w:lvl>
    <w:lvl w:ilvl="6" w:tplc="926A822A">
      <w:start w:val="1"/>
      <w:numFmt w:val="decimal"/>
      <w:lvlText w:val="%7)"/>
      <w:lvlJc w:val="left"/>
      <w:pPr>
        <w:ind w:left="1020" w:hanging="360"/>
      </w:pPr>
    </w:lvl>
    <w:lvl w:ilvl="7" w:tplc="0CC2CB8C">
      <w:start w:val="1"/>
      <w:numFmt w:val="decimal"/>
      <w:lvlText w:val="%8)"/>
      <w:lvlJc w:val="left"/>
      <w:pPr>
        <w:ind w:left="1020" w:hanging="360"/>
      </w:pPr>
    </w:lvl>
    <w:lvl w:ilvl="8" w:tplc="43A8E76C">
      <w:start w:val="1"/>
      <w:numFmt w:val="decimal"/>
      <w:lvlText w:val="%9)"/>
      <w:lvlJc w:val="left"/>
      <w:pPr>
        <w:ind w:left="1020" w:hanging="360"/>
      </w:pPr>
    </w:lvl>
  </w:abstractNum>
  <w:abstractNum w:abstractNumId="4" w15:restartNumberingAfterBreak="0">
    <w:nsid w:val="402E58A0"/>
    <w:multiLevelType w:val="hybridMultilevel"/>
    <w:tmpl w:val="DE7CE7C6"/>
    <w:lvl w:ilvl="0" w:tplc="8FD424F8">
      <w:start w:val="1"/>
      <w:numFmt w:val="upperRoman"/>
      <w:lvlText w:val="%1."/>
      <w:lvlJc w:val="left"/>
      <w:pPr>
        <w:ind w:left="1080" w:hanging="720"/>
      </w:pPr>
      <w:rPr>
        <w:rFonts w:hint="default"/>
      </w:rPr>
    </w:lvl>
    <w:lvl w:ilvl="1" w:tplc="E064225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D63793"/>
    <w:multiLevelType w:val="hybridMultilevel"/>
    <w:tmpl w:val="03EA6D58"/>
    <w:lvl w:ilvl="0" w:tplc="2632C8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EF84EF3"/>
    <w:multiLevelType w:val="hybridMultilevel"/>
    <w:tmpl w:val="F0046CDC"/>
    <w:lvl w:ilvl="0" w:tplc="058298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62E36199"/>
    <w:multiLevelType w:val="hybridMultilevel"/>
    <w:tmpl w:val="F446CF68"/>
    <w:lvl w:ilvl="0" w:tplc="E064225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864D2B"/>
    <w:multiLevelType w:val="hybridMultilevel"/>
    <w:tmpl w:val="F90E39A6"/>
    <w:lvl w:ilvl="0" w:tplc="98BCE4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8A65192"/>
    <w:multiLevelType w:val="hybridMultilevel"/>
    <w:tmpl w:val="CC8CAAEC"/>
    <w:lvl w:ilvl="0" w:tplc="7C483C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5717304">
    <w:abstractNumId w:val="4"/>
  </w:num>
  <w:num w:numId="2" w16cid:durableId="8592458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8599">
    <w:abstractNumId w:val="2"/>
  </w:num>
  <w:num w:numId="4" w16cid:durableId="414059975">
    <w:abstractNumId w:val="9"/>
  </w:num>
  <w:num w:numId="5" w16cid:durableId="1925458477">
    <w:abstractNumId w:val="8"/>
  </w:num>
  <w:num w:numId="6" w16cid:durableId="1416128409">
    <w:abstractNumId w:val="5"/>
  </w:num>
  <w:num w:numId="7" w16cid:durableId="695471253">
    <w:abstractNumId w:val="7"/>
  </w:num>
  <w:num w:numId="8" w16cid:durableId="996954700">
    <w:abstractNumId w:val="0"/>
  </w:num>
  <w:num w:numId="9" w16cid:durableId="1482304399">
    <w:abstractNumId w:val="3"/>
  </w:num>
  <w:num w:numId="10" w16cid:durableId="986781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01E"/>
    <w:rsid w:val="00012A19"/>
    <w:rsid w:val="0001489B"/>
    <w:rsid w:val="00017C56"/>
    <w:rsid w:val="00021E87"/>
    <w:rsid w:val="00023F0C"/>
    <w:rsid w:val="000247FD"/>
    <w:rsid w:val="00025563"/>
    <w:rsid w:val="000255B4"/>
    <w:rsid w:val="000258CE"/>
    <w:rsid w:val="000258F6"/>
    <w:rsid w:val="00032734"/>
    <w:rsid w:val="00033017"/>
    <w:rsid w:val="00040674"/>
    <w:rsid w:val="00042CFE"/>
    <w:rsid w:val="000437FB"/>
    <w:rsid w:val="00050405"/>
    <w:rsid w:val="00052DB7"/>
    <w:rsid w:val="00054227"/>
    <w:rsid w:val="00063236"/>
    <w:rsid w:val="00064E53"/>
    <w:rsid w:val="00065B3A"/>
    <w:rsid w:val="000739AF"/>
    <w:rsid w:val="000753ED"/>
    <w:rsid w:val="00080F7D"/>
    <w:rsid w:val="000922C9"/>
    <w:rsid w:val="0009349A"/>
    <w:rsid w:val="00096515"/>
    <w:rsid w:val="00097314"/>
    <w:rsid w:val="00097A35"/>
    <w:rsid w:val="000A27A0"/>
    <w:rsid w:val="000A4275"/>
    <w:rsid w:val="000A57CC"/>
    <w:rsid w:val="000A7989"/>
    <w:rsid w:val="000B0BB5"/>
    <w:rsid w:val="000B0E0C"/>
    <w:rsid w:val="000B179A"/>
    <w:rsid w:val="000B1A12"/>
    <w:rsid w:val="000B4443"/>
    <w:rsid w:val="000C0D5B"/>
    <w:rsid w:val="000C1E30"/>
    <w:rsid w:val="000C1E83"/>
    <w:rsid w:val="000C4B4E"/>
    <w:rsid w:val="000C56CB"/>
    <w:rsid w:val="000C637D"/>
    <w:rsid w:val="000C7727"/>
    <w:rsid w:val="000C7EDE"/>
    <w:rsid w:val="000C7FF1"/>
    <w:rsid w:val="000D0C14"/>
    <w:rsid w:val="000D1257"/>
    <w:rsid w:val="000D2EFC"/>
    <w:rsid w:val="000D55EF"/>
    <w:rsid w:val="000E0DFE"/>
    <w:rsid w:val="000E1C3A"/>
    <w:rsid w:val="000E4411"/>
    <w:rsid w:val="000E47D9"/>
    <w:rsid w:val="000E5048"/>
    <w:rsid w:val="000F249D"/>
    <w:rsid w:val="000F4F4A"/>
    <w:rsid w:val="000F57B9"/>
    <w:rsid w:val="000F7AEB"/>
    <w:rsid w:val="000F7E1A"/>
    <w:rsid w:val="00100410"/>
    <w:rsid w:val="00102045"/>
    <w:rsid w:val="0010534D"/>
    <w:rsid w:val="00107085"/>
    <w:rsid w:val="00113375"/>
    <w:rsid w:val="00114D37"/>
    <w:rsid w:val="00114D66"/>
    <w:rsid w:val="00124613"/>
    <w:rsid w:val="001253EA"/>
    <w:rsid w:val="001267BB"/>
    <w:rsid w:val="00130CF2"/>
    <w:rsid w:val="00135459"/>
    <w:rsid w:val="00141218"/>
    <w:rsid w:val="00141DD2"/>
    <w:rsid w:val="00142AD0"/>
    <w:rsid w:val="00144179"/>
    <w:rsid w:val="00146FE6"/>
    <w:rsid w:val="00150523"/>
    <w:rsid w:val="001511AE"/>
    <w:rsid w:val="00153B44"/>
    <w:rsid w:val="0015669C"/>
    <w:rsid w:val="001568D3"/>
    <w:rsid w:val="001625F9"/>
    <w:rsid w:val="001640F7"/>
    <w:rsid w:val="00167376"/>
    <w:rsid w:val="001709A7"/>
    <w:rsid w:val="00171930"/>
    <w:rsid w:val="0017493C"/>
    <w:rsid w:val="00176E19"/>
    <w:rsid w:val="00177ED1"/>
    <w:rsid w:val="001835C0"/>
    <w:rsid w:val="00184E89"/>
    <w:rsid w:val="00190045"/>
    <w:rsid w:val="001913D5"/>
    <w:rsid w:val="001934D6"/>
    <w:rsid w:val="00195C25"/>
    <w:rsid w:val="00196559"/>
    <w:rsid w:val="00197769"/>
    <w:rsid w:val="001A1C26"/>
    <w:rsid w:val="001A20B4"/>
    <w:rsid w:val="001A2754"/>
    <w:rsid w:val="001A2C23"/>
    <w:rsid w:val="001A3D8A"/>
    <w:rsid w:val="001A4BAD"/>
    <w:rsid w:val="001A7B74"/>
    <w:rsid w:val="001A7C1F"/>
    <w:rsid w:val="001B055A"/>
    <w:rsid w:val="001B147D"/>
    <w:rsid w:val="001B274A"/>
    <w:rsid w:val="001B27BD"/>
    <w:rsid w:val="001B5309"/>
    <w:rsid w:val="001C0EE1"/>
    <w:rsid w:val="001C18A3"/>
    <w:rsid w:val="001C28E5"/>
    <w:rsid w:val="001D66DA"/>
    <w:rsid w:val="001D6807"/>
    <w:rsid w:val="001D6AC9"/>
    <w:rsid w:val="001E08AA"/>
    <w:rsid w:val="001E352E"/>
    <w:rsid w:val="001E5B25"/>
    <w:rsid w:val="001E7BF7"/>
    <w:rsid w:val="001F07A6"/>
    <w:rsid w:val="001F3A08"/>
    <w:rsid w:val="001F400B"/>
    <w:rsid w:val="001F7B6C"/>
    <w:rsid w:val="002033B2"/>
    <w:rsid w:val="002034DF"/>
    <w:rsid w:val="002065A8"/>
    <w:rsid w:val="00212099"/>
    <w:rsid w:val="00214A11"/>
    <w:rsid w:val="00217B57"/>
    <w:rsid w:val="00220783"/>
    <w:rsid w:val="0022782F"/>
    <w:rsid w:val="00230101"/>
    <w:rsid w:val="00232032"/>
    <w:rsid w:val="00235B8F"/>
    <w:rsid w:val="00236610"/>
    <w:rsid w:val="00243209"/>
    <w:rsid w:val="002443C0"/>
    <w:rsid w:val="0024697D"/>
    <w:rsid w:val="00247E54"/>
    <w:rsid w:val="00247FF5"/>
    <w:rsid w:val="00253319"/>
    <w:rsid w:val="002643EE"/>
    <w:rsid w:val="0026488B"/>
    <w:rsid w:val="002658E3"/>
    <w:rsid w:val="00266A62"/>
    <w:rsid w:val="00267772"/>
    <w:rsid w:val="00275687"/>
    <w:rsid w:val="00276390"/>
    <w:rsid w:val="00280BD4"/>
    <w:rsid w:val="00282A78"/>
    <w:rsid w:val="00283425"/>
    <w:rsid w:val="00284382"/>
    <w:rsid w:val="00285936"/>
    <w:rsid w:val="00286240"/>
    <w:rsid w:val="00290DE5"/>
    <w:rsid w:val="00293429"/>
    <w:rsid w:val="00295AEC"/>
    <w:rsid w:val="00295E12"/>
    <w:rsid w:val="002962AE"/>
    <w:rsid w:val="002A02E5"/>
    <w:rsid w:val="002A24A3"/>
    <w:rsid w:val="002A2E66"/>
    <w:rsid w:val="002A31DE"/>
    <w:rsid w:val="002A6474"/>
    <w:rsid w:val="002A7190"/>
    <w:rsid w:val="002A7771"/>
    <w:rsid w:val="002B38F7"/>
    <w:rsid w:val="002B3AAF"/>
    <w:rsid w:val="002B705B"/>
    <w:rsid w:val="002C05FD"/>
    <w:rsid w:val="002C622C"/>
    <w:rsid w:val="002C631D"/>
    <w:rsid w:val="002C648D"/>
    <w:rsid w:val="002D0CAD"/>
    <w:rsid w:val="002D4E52"/>
    <w:rsid w:val="002D553A"/>
    <w:rsid w:val="002E0C22"/>
    <w:rsid w:val="002E146A"/>
    <w:rsid w:val="002E6C97"/>
    <w:rsid w:val="002F254C"/>
    <w:rsid w:val="002F2B2C"/>
    <w:rsid w:val="002F30B1"/>
    <w:rsid w:val="002F724D"/>
    <w:rsid w:val="002F7D49"/>
    <w:rsid w:val="00303305"/>
    <w:rsid w:val="00304504"/>
    <w:rsid w:val="00304857"/>
    <w:rsid w:val="00304E52"/>
    <w:rsid w:val="003078CD"/>
    <w:rsid w:val="00307ED4"/>
    <w:rsid w:val="00310BB1"/>
    <w:rsid w:val="00310BBB"/>
    <w:rsid w:val="00312F22"/>
    <w:rsid w:val="003141D7"/>
    <w:rsid w:val="0032132B"/>
    <w:rsid w:val="003238DF"/>
    <w:rsid w:val="00323F0A"/>
    <w:rsid w:val="00324110"/>
    <w:rsid w:val="00326EF4"/>
    <w:rsid w:val="00332C07"/>
    <w:rsid w:val="00333096"/>
    <w:rsid w:val="00333C51"/>
    <w:rsid w:val="00333C98"/>
    <w:rsid w:val="00334F14"/>
    <w:rsid w:val="00341524"/>
    <w:rsid w:val="00342EC8"/>
    <w:rsid w:val="00346699"/>
    <w:rsid w:val="00346B7C"/>
    <w:rsid w:val="003525E0"/>
    <w:rsid w:val="00354055"/>
    <w:rsid w:val="00356F79"/>
    <w:rsid w:val="00365FFD"/>
    <w:rsid w:val="003668C1"/>
    <w:rsid w:val="00366F94"/>
    <w:rsid w:val="003715B5"/>
    <w:rsid w:val="00374F20"/>
    <w:rsid w:val="003759D0"/>
    <w:rsid w:val="00376674"/>
    <w:rsid w:val="00385B15"/>
    <w:rsid w:val="003861C4"/>
    <w:rsid w:val="00386E2C"/>
    <w:rsid w:val="0038714E"/>
    <w:rsid w:val="00396502"/>
    <w:rsid w:val="003A2B1A"/>
    <w:rsid w:val="003A4497"/>
    <w:rsid w:val="003A56C7"/>
    <w:rsid w:val="003B2D11"/>
    <w:rsid w:val="003B3E97"/>
    <w:rsid w:val="003B4C96"/>
    <w:rsid w:val="003B7825"/>
    <w:rsid w:val="003B7A24"/>
    <w:rsid w:val="003B7D0F"/>
    <w:rsid w:val="003C2840"/>
    <w:rsid w:val="003C2B48"/>
    <w:rsid w:val="003C3E9B"/>
    <w:rsid w:val="003C50E8"/>
    <w:rsid w:val="003C5E1E"/>
    <w:rsid w:val="003D041F"/>
    <w:rsid w:val="003D2BC5"/>
    <w:rsid w:val="003D3B9B"/>
    <w:rsid w:val="003D3C8E"/>
    <w:rsid w:val="003D4E63"/>
    <w:rsid w:val="003D5748"/>
    <w:rsid w:val="003E3577"/>
    <w:rsid w:val="003E775E"/>
    <w:rsid w:val="003F1AC9"/>
    <w:rsid w:val="003F4AD0"/>
    <w:rsid w:val="003F4CBE"/>
    <w:rsid w:val="003F5681"/>
    <w:rsid w:val="003F5BBE"/>
    <w:rsid w:val="003F6B53"/>
    <w:rsid w:val="003F7914"/>
    <w:rsid w:val="004013C3"/>
    <w:rsid w:val="00402269"/>
    <w:rsid w:val="00402EE0"/>
    <w:rsid w:val="00406076"/>
    <w:rsid w:val="004107DD"/>
    <w:rsid w:val="00410C28"/>
    <w:rsid w:val="0041540E"/>
    <w:rsid w:val="0041600E"/>
    <w:rsid w:val="004160B2"/>
    <w:rsid w:val="00417031"/>
    <w:rsid w:val="00421B57"/>
    <w:rsid w:val="00426F88"/>
    <w:rsid w:val="00427F7A"/>
    <w:rsid w:val="00434B44"/>
    <w:rsid w:val="00436404"/>
    <w:rsid w:val="00440FA5"/>
    <w:rsid w:val="004418F9"/>
    <w:rsid w:val="00445424"/>
    <w:rsid w:val="004478F1"/>
    <w:rsid w:val="00447B10"/>
    <w:rsid w:val="00451681"/>
    <w:rsid w:val="00451E00"/>
    <w:rsid w:val="004546BE"/>
    <w:rsid w:val="00456122"/>
    <w:rsid w:val="00456421"/>
    <w:rsid w:val="00456D7F"/>
    <w:rsid w:val="004612FD"/>
    <w:rsid w:val="004625BC"/>
    <w:rsid w:val="00463BCD"/>
    <w:rsid w:val="00464762"/>
    <w:rsid w:val="004654E3"/>
    <w:rsid w:val="004801E8"/>
    <w:rsid w:val="004802C4"/>
    <w:rsid w:val="004831BE"/>
    <w:rsid w:val="004834E8"/>
    <w:rsid w:val="00487B50"/>
    <w:rsid w:val="00490FD2"/>
    <w:rsid w:val="00491710"/>
    <w:rsid w:val="00495A2F"/>
    <w:rsid w:val="00496420"/>
    <w:rsid w:val="00496877"/>
    <w:rsid w:val="004974FE"/>
    <w:rsid w:val="004A13B6"/>
    <w:rsid w:val="004A46ED"/>
    <w:rsid w:val="004A5673"/>
    <w:rsid w:val="004B08B2"/>
    <w:rsid w:val="004B253E"/>
    <w:rsid w:val="004B3701"/>
    <w:rsid w:val="004B4245"/>
    <w:rsid w:val="004B6594"/>
    <w:rsid w:val="004C05BA"/>
    <w:rsid w:val="004C0B77"/>
    <w:rsid w:val="004C186D"/>
    <w:rsid w:val="004C2911"/>
    <w:rsid w:val="004C380C"/>
    <w:rsid w:val="004C51CB"/>
    <w:rsid w:val="004C793D"/>
    <w:rsid w:val="004D1862"/>
    <w:rsid w:val="004D1DDC"/>
    <w:rsid w:val="004D3FA0"/>
    <w:rsid w:val="004D5EA6"/>
    <w:rsid w:val="004E3885"/>
    <w:rsid w:val="004E4911"/>
    <w:rsid w:val="004F12AD"/>
    <w:rsid w:val="004F5E7A"/>
    <w:rsid w:val="004F7B48"/>
    <w:rsid w:val="005022A0"/>
    <w:rsid w:val="005028D7"/>
    <w:rsid w:val="005057FC"/>
    <w:rsid w:val="005065B2"/>
    <w:rsid w:val="00510A81"/>
    <w:rsid w:val="00511B89"/>
    <w:rsid w:val="00522F1E"/>
    <w:rsid w:val="00525C68"/>
    <w:rsid w:val="00526AAE"/>
    <w:rsid w:val="00530842"/>
    <w:rsid w:val="00534BEF"/>
    <w:rsid w:val="0053522D"/>
    <w:rsid w:val="00535D47"/>
    <w:rsid w:val="00542FAC"/>
    <w:rsid w:val="0054317C"/>
    <w:rsid w:val="005434A2"/>
    <w:rsid w:val="00545BAE"/>
    <w:rsid w:val="005473BD"/>
    <w:rsid w:val="0055160E"/>
    <w:rsid w:val="00552DC5"/>
    <w:rsid w:val="00553664"/>
    <w:rsid w:val="00556357"/>
    <w:rsid w:val="005572CE"/>
    <w:rsid w:val="00563C1E"/>
    <w:rsid w:val="005707F7"/>
    <w:rsid w:val="0057378C"/>
    <w:rsid w:val="00573A6B"/>
    <w:rsid w:val="00575FB6"/>
    <w:rsid w:val="00580F3C"/>
    <w:rsid w:val="00582C9B"/>
    <w:rsid w:val="00583C1B"/>
    <w:rsid w:val="005851F7"/>
    <w:rsid w:val="00585DF9"/>
    <w:rsid w:val="0058664B"/>
    <w:rsid w:val="005878C5"/>
    <w:rsid w:val="005879F1"/>
    <w:rsid w:val="00592428"/>
    <w:rsid w:val="0059312D"/>
    <w:rsid w:val="00596690"/>
    <w:rsid w:val="0059669B"/>
    <w:rsid w:val="005A4672"/>
    <w:rsid w:val="005A7CBC"/>
    <w:rsid w:val="005B0074"/>
    <w:rsid w:val="005B284C"/>
    <w:rsid w:val="005B2D35"/>
    <w:rsid w:val="005B49EC"/>
    <w:rsid w:val="005B6938"/>
    <w:rsid w:val="005B6C73"/>
    <w:rsid w:val="005C0332"/>
    <w:rsid w:val="005C13D0"/>
    <w:rsid w:val="005C2E40"/>
    <w:rsid w:val="005D16D1"/>
    <w:rsid w:val="005D317A"/>
    <w:rsid w:val="005E1253"/>
    <w:rsid w:val="005E1919"/>
    <w:rsid w:val="005E2CC7"/>
    <w:rsid w:val="005E3D57"/>
    <w:rsid w:val="005E4004"/>
    <w:rsid w:val="005E695E"/>
    <w:rsid w:val="005F48CF"/>
    <w:rsid w:val="00601FF3"/>
    <w:rsid w:val="0060254F"/>
    <w:rsid w:val="0060297A"/>
    <w:rsid w:val="00606D8B"/>
    <w:rsid w:val="0060792B"/>
    <w:rsid w:val="00607F33"/>
    <w:rsid w:val="00616E20"/>
    <w:rsid w:val="00621808"/>
    <w:rsid w:val="00624705"/>
    <w:rsid w:val="00624A2B"/>
    <w:rsid w:val="00627A03"/>
    <w:rsid w:val="0063105E"/>
    <w:rsid w:val="00632FFE"/>
    <w:rsid w:val="006342CB"/>
    <w:rsid w:val="00635131"/>
    <w:rsid w:val="00636D8E"/>
    <w:rsid w:val="00637586"/>
    <w:rsid w:val="00640CD2"/>
    <w:rsid w:val="006411AE"/>
    <w:rsid w:val="00642529"/>
    <w:rsid w:val="00647763"/>
    <w:rsid w:val="00650DE2"/>
    <w:rsid w:val="006525DC"/>
    <w:rsid w:val="00653B2B"/>
    <w:rsid w:val="00656D9C"/>
    <w:rsid w:val="00663832"/>
    <w:rsid w:val="0066609C"/>
    <w:rsid w:val="00672682"/>
    <w:rsid w:val="00674CB4"/>
    <w:rsid w:val="00677678"/>
    <w:rsid w:val="00680DC2"/>
    <w:rsid w:val="00681E77"/>
    <w:rsid w:val="00681F3E"/>
    <w:rsid w:val="00683A9C"/>
    <w:rsid w:val="00683F47"/>
    <w:rsid w:val="00686CAC"/>
    <w:rsid w:val="00694009"/>
    <w:rsid w:val="00694345"/>
    <w:rsid w:val="006A0DC3"/>
    <w:rsid w:val="006B07E4"/>
    <w:rsid w:val="006B18E1"/>
    <w:rsid w:val="006B372D"/>
    <w:rsid w:val="006B6785"/>
    <w:rsid w:val="006B7F45"/>
    <w:rsid w:val="006C0E8B"/>
    <w:rsid w:val="006D1E0B"/>
    <w:rsid w:val="006D2517"/>
    <w:rsid w:val="006D524A"/>
    <w:rsid w:val="006D5CCB"/>
    <w:rsid w:val="006E15F1"/>
    <w:rsid w:val="006E1ED6"/>
    <w:rsid w:val="006E4555"/>
    <w:rsid w:val="006E5AAE"/>
    <w:rsid w:val="006E78F9"/>
    <w:rsid w:val="006F01F8"/>
    <w:rsid w:val="006F0A4B"/>
    <w:rsid w:val="006F26B9"/>
    <w:rsid w:val="006F3F92"/>
    <w:rsid w:val="006F5B1D"/>
    <w:rsid w:val="00705ADB"/>
    <w:rsid w:val="0071001F"/>
    <w:rsid w:val="0071391C"/>
    <w:rsid w:val="007166E1"/>
    <w:rsid w:val="00717372"/>
    <w:rsid w:val="007257C2"/>
    <w:rsid w:val="007265A3"/>
    <w:rsid w:val="00731090"/>
    <w:rsid w:val="007324E5"/>
    <w:rsid w:val="00732D81"/>
    <w:rsid w:val="00733367"/>
    <w:rsid w:val="00733D75"/>
    <w:rsid w:val="007374DD"/>
    <w:rsid w:val="007377B6"/>
    <w:rsid w:val="00742E92"/>
    <w:rsid w:val="00743EE1"/>
    <w:rsid w:val="007463D2"/>
    <w:rsid w:val="0074681E"/>
    <w:rsid w:val="00750F39"/>
    <w:rsid w:val="007512C6"/>
    <w:rsid w:val="00754175"/>
    <w:rsid w:val="00760D71"/>
    <w:rsid w:val="0076122C"/>
    <w:rsid w:val="007616C5"/>
    <w:rsid w:val="00761BB1"/>
    <w:rsid w:val="00770733"/>
    <w:rsid w:val="00773759"/>
    <w:rsid w:val="00775AEE"/>
    <w:rsid w:val="007773FF"/>
    <w:rsid w:val="0077778C"/>
    <w:rsid w:val="00782D2C"/>
    <w:rsid w:val="0078399E"/>
    <w:rsid w:val="00784B79"/>
    <w:rsid w:val="00785650"/>
    <w:rsid w:val="00786E5A"/>
    <w:rsid w:val="007900B7"/>
    <w:rsid w:val="00790656"/>
    <w:rsid w:val="00790FA1"/>
    <w:rsid w:val="007911E6"/>
    <w:rsid w:val="00791A0E"/>
    <w:rsid w:val="007A0C91"/>
    <w:rsid w:val="007A3780"/>
    <w:rsid w:val="007A5FD4"/>
    <w:rsid w:val="007A6E56"/>
    <w:rsid w:val="007B01E1"/>
    <w:rsid w:val="007B1699"/>
    <w:rsid w:val="007B190D"/>
    <w:rsid w:val="007B297E"/>
    <w:rsid w:val="007B6928"/>
    <w:rsid w:val="007C1E17"/>
    <w:rsid w:val="007C70ED"/>
    <w:rsid w:val="007C7353"/>
    <w:rsid w:val="007C7526"/>
    <w:rsid w:val="007D1FE3"/>
    <w:rsid w:val="007D6CCB"/>
    <w:rsid w:val="007D6E97"/>
    <w:rsid w:val="007E0A58"/>
    <w:rsid w:val="007E31E7"/>
    <w:rsid w:val="007E3FB4"/>
    <w:rsid w:val="007E468E"/>
    <w:rsid w:val="007E4A5D"/>
    <w:rsid w:val="007E678B"/>
    <w:rsid w:val="007F014F"/>
    <w:rsid w:val="007F24CD"/>
    <w:rsid w:val="007F2F2D"/>
    <w:rsid w:val="007F60E4"/>
    <w:rsid w:val="007F76B9"/>
    <w:rsid w:val="008029A8"/>
    <w:rsid w:val="0080789C"/>
    <w:rsid w:val="008079B4"/>
    <w:rsid w:val="00810925"/>
    <w:rsid w:val="008131C9"/>
    <w:rsid w:val="008153CD"/>
    <w:rsid w:val="008179D1"/>
    <w:rsid w:val="008208C8"/>
    <w:rsid w:val="00820C6E"/>
    <w:rsid w:val="0082303E"/>
    <w:rsid w:val="00830061"/>
    <w:rsid w:val="00833934"/>
    <w:rsid w:val="00833E4B"/>
    <w:rsid w:val="008354D4"/>
    <w:rsid w:val="008365A6"/>
    <w:rsid w:val="008405CA"/>
    <w:rsid w:val="00840C60"/>
    <w:rsid w:val="008422F7"/>
    <w:rsid w:val="00842C97"/>
    <w:rsid w:val="00845D5D"/>
    <w:rsid w:val="008472FD"/>
    <w:rsid w:val="0085031E"/>
    <w:rsid w:val="00857031"/>
    <w:rsid w:val="0085703C"/>
    <w:rsid w:val="00857B15"/>
    <w:rsid w:val="0086166E"/>
    <w:rsid w:val="00861743"/>
    <w:rsid w:val="00864976"/>
    <w:rsid w:val="008650EF"/>
    <w:rsid w:val="00865D1D"/>
    <w:rsid w:val="00875507"/>
    <w:rsid w:val="0088103A"/>
    <w:rsid w:val="00885C8D"/>
    <w:rsid w:val="0088678C"/>
    <w:rsid w:val="00890F81"/>
    <w:rsid w:val="008911E9"/>
    <w:rsid w:val="0089251E"/>
    <w:rsid w:val="0089287A"/>
    <w:rsid w:val="0089407E"/>
    <w:rsid w:val="00897AF6"/>
    <w:rsid w:val="008A0647"/>
    <w:rsid w:val="008A15A7"/>
    <w:rsid w:val="008A3D18"/>
    <w:rsid w:val="008B0239"/>
    <w:rsid w:val="008B340B"/>
    <w:rsid w:val="008B5D53"/>
    <w:rsid w:val="008B6C63"/>
    <w:rsid w:val="008B7590"/>
    <w:rsid w:val="008C001E"/>
    <w:rsid w:val="008C503D"/>
    <w:rsid w:val="008C705B"/>
    <w:rsid w:val="008D01AF"/>
    <w:rsid w:val="008D3713"/>
    <w:rsid w:val="008D664D"/>
    <w:rsid w:val="008E3BF0"/>
    <w:rsid w:val="008F14D0"/>
    <w:rsid w:val="008F2857"/>
    <w:rsid w:val="008F3209"/>
    <w:rsid w:val="008F5059"/>
    <w:rsid w:val="008F6B22"/>
    <w:rsid w:val="00900464"/>
    <w:rsid w:val="00902360"/>
    <w:rsid w:val="00911658"/>
    <w:rsid w:val="00911A65"/>
    <w:rsid w:val="00911BD4"/>
    <w:rsid w:val="00912058"/>
    <w:rsid w:val="009120E9"/>
    <w:rsid w:val="009173EB"/>
    <w:rsid w:val="009210FC"/>
    <w:rsid w:val="00922D3C"/>
    <w:rsid w:val="009241F8"/>
    <w:rsid w:val="00924BE9"/>
    <w:rsid w:val="0092543C"/>
    <w:rsid w:val="00925FFC"/>
    <w:rsid w:val="00931B86"/>
    <w:rsid w:val="0093274E"/>
    <w:rsid w:val="0093347D"/>
    <w:rsid w:val="0093380C"/>
    <w:rsid w:val="00937E6C"/>
    <w:rsid w:val="00941F37"/>
    <w:rsid w:val="00944892"/>
    <w:rsid w:val="0094492A"/>
    <w:rsid w:val="00957DF0"/>
    <w:rsid w:val="00966166"/>
    <w:rsid w:val="0097350A"/>
    <w:rsid w:val="00976FE3"/>
    <w:rsid w:val="00980028"/>
    <w:rsid w:val="00981BA7"/>
    <w:rsid w:val="00981DB9"/>
    <w:rsid w:val="009833EA"/>
    <w:rsid w:val="00983F80"/>
    <w:rsid w:val="00987ACB"/>
    <w:rsid w:val="00990356"/>
    <w:rsid w:val="00991356"/>
    <w:rsid w:val="009922A4"/>
    <w:rsid w:val="009951FA"/>
    <w:rsid w:val="009961D2"/>
    <w:rsid w:val="009978D4"/>
    <w:rsid w:val="009A1910"/>
    <w:rsid w:val="009A5D90"/>
    <w:rsid w:val="009A6B3F"/>
    <w:rsid w:val="009B1EF8"/>
    <w:rsid w:val="009B547A"/>
    <w:rsid w:val="009C22C0"/>
    <w:rsid w:val="009C2DEA"/>
    <w:rsid w:val="009C2E22"/>
    <w:rsid w:val="009C4436"/>
    <w:rsid w:val="009C4676"/>
    <w:rsid w:val="009C6959"/>
    <w:rsid w:val="009C6DCF"/>
    <w:rsid w:val="009C7B65"/>
    <w:rsid w:val="009D00EC"/>
    <w:rsid w:val="009D0BEC"/>
    <w:rsid w:val="009D26D6"/>
    <w:rsid w:val="009D43DF"/>
    <w:rsid w:val="009E34D3"/>
    <w:rsid w:val="009F339B"/>
    <w:rsid w:val="009F3B0D"/>
    <w:rsid w:val="009F61F0"/>
    <w:rsid w:val="009F6BC6"/>
    <w:rsid w:val="00A008E6"/>
    <w:rsid w:val="00A00FBE"/>
    <w:rsid w:val="00A057A5"/>
    <w:rsid w:val="00A07829"/>
    <w:rsid w:val="00A07E5F"/>
    <w:rsid w:val="00A120F0"/>
    <w:rsid w:val="00A1301E"/>
    <w:rsid w:val="00A15936"/>
    <w:rsid w:val="00A1617E"/>
    <w:rsid w:val="00A16C57"/>
    <w:rsid w:val="00A16D87"/>
    <w:rsid w:val="00A21748"/>
    <w:rsid w:val="00A21E79"/>
    <w:rsid w:val="00A2609F"/>
    <w:rsid w:val="00A302EB"/>
    <w:rsid w:val="00A3099C"/>
    <w:rsid w:val="00A30B41"/>
    <w:rsid w:val="00A33A96"/>
    <w:rsid w:val="00A365DA"/>
    <w:rsid w:val="00A40E81"/>
    <w:rsid w:val="00A41537"/>
    <w:rsid w:val="00A451E1"/>
    <w:rsid w:val="00A5047D"/>
    <w:rsid w:val="00A5132D"/>
    <w:rsid w:val="00A54065"/>
    <w:rsid w:val="00A55122"/>
    <w:rsid w:val="00A614F8"/>
    <w:rsid w:val="00A622E8"/>
    <w:rsid w:val="00A62591"/>
    <w:rsid w:val="00A65D2A"/>
    <w:rsid w:val="00A67D2A"/>
    <w:rsid w:val="00A73074"/>
    <w:rsid w:val="00A83770"/>
    <w:rsid w:val="00A87948"/>
    <w:rsid w:val="00A91A2B"/>
    <w:rsid w:val="00A924CE"/>
    <w:rsid w:val="00A937A6"/>
    <w:rsid w:val="00A952BD"/>
    <w:rsid w:val="00A96448"/>
    <w:rsid w:val="00A96841"/>
    <w:rsid w:val="00A97073"/>
    <w:rsid w:val="00AA18AE"/>
    <w:rsid w:val="00AA573A"/>
    <w:rsid w:val="00AB1CE9"/>
    <w:rsid w:val="00AB2E50"/>
    <w:rsid w:val="00AB3B12"/>
    <w:rsid w:val="00AB5046"/>
    <w:rsid w:val="00AB7413"/>
    <w:rsid w:val="00AC1F02"/>
    <w:rsid w:val="00AC1FA7"/>
    <w:rsid w:val="00AC7524"/>
    <w:rsid w:val="00AD0B5F"/>
    <w:rsid w:val="00AD656D"/>
    <w:rsid w:val="00AE076D"/>
    <w:rsid w:val="00AE1191"/>
    <w:rsid w:val="00AE3852"/>
    <w:rsid w:val="00AE3FB2"/>
    <w:rsid w:val="00AE6CBD"/>
    <w:rsid w:val="00AF037E"/>
    <w:rsid w:val="00AF0C9F"/>
    <w:rsid w:val="00AF2760"/>
    <w:rsid w:val="00AF2C26"/>
    <w:rsid w:val="00AF524D"/>
    <w:rsid w:val="00AF5455"/>
    <w:rsid w:val="00AF74D9"/>
    <w:rsid w:val="00AF7955"/>
    <w:rsid w:val="00B01593"/>
    <w:rsid w:val="00B0335C"/>
    <w:rsid w:val="00B0512E"/>
    <w:rsid w:val="00B10001"/>
    <w:rsid w:val="00B10BC4"/>
    <w:rsid w:val="00B10E20"/>
    <w:rsid w:val="00B11556"/>
    <w:rsid w:val="00B12559"/>
    <w:rsid w:val="00B13859"/>
    <w:rsid w:val="00B14D05"/>
    <w:rsid w:val="00B15CFC"/>
    <w:rsid w:val="00B20A40"/>
    <w:rsid w:val="00B21A9A"/>
    <w:rsid w:val="00B246F1"/>
    <w:rsid w:val="00B24E93"/>
    <w:rsid w:val="00B24FAD"/>
    <w:rsid w:val="00B253A2"/>
    <w:rsid w:val="00B26C8A"/>
    <w:rsid w:val="00B33F53"/>
    <w:rsid w:val="00B34DD8"/>
    <w:rsid w:val="00B37412"/>
    <w:rsid w:val="00B375B1"/>
    <w:rsid w:val="00B403BD"/>
    <w:rsid w:val="00B42813"/>
    <w:rsid w:val="00B45C1B"/>
    <w:rsid w:val="00B52D85"/>
    <w:rsid w:val="00B55189"/>
    <w:rsid w:val="00B553DB"/>
    <w:rsid w:val="00B56560"/>
    <w:rsid w:val="00B57B8B"/>
    <w:rsid w:val="00B6097A"/>
    <w:rsid w:val="00B62C63"/>
    <w:rsid w:val="00B62FBA"/>
    <w:rsid w:val="00B656A2"/>
    <w:rsid w:val="00B81D50"/>
    <w:rsid w:val="00B8276B"/>
    <w:rsid w:val="00B8331C"/>
    <w:rsid w:val="00B84774"/>
    <w:rsid w:val="00B84862"/>
    <w:rsid w:val="00B87807"/>
    <w:rsid w:val="00B87AE9"/>
    <w:rsid w:val="00B95089"/>
    <w:rsid w:val="00B95B39"/>
    <w:rsid w:val="00BA40F6"/>
    <w:rsid w:val="00BA4C59"/>
    <w:rsid w:val="00BA5823"/>
    <w:rsid w:val="00BA6558"/>
    <w:rsid w:val="00BA6E49"/>
    <w:rsid w:val="00BB0091"/>
    <w:rsid w:val="00BB5373"/>
    <w:rsid w:val="00BB6855"/>
    <w:rsid w:val="00BC2AE7"/>
    <w:rsid w:val="00BC63F8"/>
    <w:rsid w:val="00BE0D6C"/>
    <w:rsid w:val="00BE1D8E"/>
    <w:rsid w:val="00BF1BCB"/>
    <w:rsid w:val="00BF1D00"/>
    <w:rsid w:val="00BF20F1"/>
    <w:rsid w:val="00BF419B"/>
    <w:rsid w:val="00BF477A"/>
    <w:rsid w:val="00BF4E3F"/>
    <w:rsid w:val="00BF661A"/>
    <w:rsid w:val="00BF6CA2"/>
    <w:rsid w:val="00C01993"/>
    <w:rsid w:val="00C01DF7"/>
    <w:rsid w:val="00C05055"/>
    <w:rsid w:val="00C07672"/>
    <w:rsid w:val="00C0799B"/>
    <w:rsid w:val="00C131FE"/>
    <w:rsid w:val="00C15A8B"/>
    <w:rsid w:val="00C1771F"/>
    <w:rsid w:val="00C1776E"/>
    <w:rsid w:val="00C17E85"/>
    <w:rsid w:val="00C204D8"/>
    <w:rsid w:val="00C20508"/>
    <w:rsid w:val="00C21556"/>
    <w:rsid w:val="00C25025"/>
    <w:rsid w:val="00C2516A"/>
    <w:rsid w:val="00C26D12"/>
    <w:rsid w:val="00C3021D"/>
    <w:rsid w:val="00C307CE"/>
    <w:rsid w:val="00C4122D"/>
    <w:rsid w:val="00C44DAF"/>
    <w:rsid w:val="00C4695E"/>
    <w:rsid w:val="00C502EE"/>
    <w:rsid w:val="00C5089D"/>
    <w:rsid w:val="00C5475A"/>
    <w:rsid w:val="00C559CE"/>
    <w:rsid w:val="00C57687"/>
    <w:rsid w:val="00C601CB"/>
    <w:rsid w:val="00C60247"/>
    <w:rsid w:val="00C617BC"/>
    <w:rsid w:val="00C71AA3"/>
    <w:rsid w:val="00C738C9"/>
    <w:rsid w:val="00C73D73"/>
    <w:rsid w:val="00C807CD"/>
    <w:rsid w:val="00C8175C"/>
    <w:rsid w:val="00C935C6"/>
    <w:rsid w:val="00C93A71"/>
    <w:rsid w:val="00C93DCF"/>
    <w:rsid w:val="00CA1A7A"/>
    <w:rsid w:val="00CA2E7A"/>
    <w:rsid w:val="00CA6061"/>
    <w:rsid w:val="00CA6648"/>
    <w:rsid w:val="00CB1A4D"/>
    <w:rsid w:val="00CB2540"/>
    <w:rsid w:val="00CB2BE6"/>
    <w:rsid w:val="00CB3272"/>
    <w:rsid w:val="00CB3C7D"/>
    <w:rsid w:val="00CB4160"/>
    <w:rsid w:val="00CB668E"/>
    <w:rsid w:val="00CB6BFD"/>
    <w:rsid w:val="00CC1762"/>
    <w:rsid w:val="00CC1860"/>
    <w:rsid w:val="00CC1BE7"/>
    <w:rsid w:val="00CC4C5E"/>
    <w:rsid w:val="00CC5B26"/>
    <w:rsid w:val="00CC6FA7"/>
    <w:rsid w:val="00CD3846"/>
    <w:rsid w:val="00CD57D1"/>
    <w:rsid w:val="00CD6A14"/>
    <w:rsid w:val="00CD6C18"/>
    <w:rsid w:val="00CE169C"/>
    <w:rsid w:val="00CF47B0"/>
    <w:rsid w:val="00CF6741"/>
    <w:rsid w:val="00CF759F"/>
    <w:rsid w:val="00D00D78"/>
    <w:rsid w:val="00D018EA"/>
    <w:rsid w:val="00D01C56"/>
    <w:rsid w:val="00D02FFD"/>
    <w:rsid w:val="00D03EE2"/>
    <w:rsid w:val="00D057BB"/>
    <w:rsid w:val="00D05BAA"/>
    <w:rsid w:val="00D0720E"/>
    <w:rsid w:val="00D07AEF"/>
    <w:rsid w:val="00D132D4"/>
    <w:rsid w:val="00D1413B"/>
    <w:rsid w:val="00D14A4B"/>
    <w:rsid w:val="00D159E0"/>
    <w:rsid w:val="00D174B9"/>
    <w:rsid w:val="00D17E93"/>
    <w:rsid w:val="00D206F5"/>
    <w:rsid w:val="00D20E68"/>
    <w:rsid w:val="00D22A50"/>
    <w:rsid w:val="00D25D41"/>
    <w:rsid w:val="00D2676B"/>
    <w:rsid w:val="00D315CE"/>
    <w:rsid w:val="00D32DDA"/>
    <w:rsid w:val="00D3736C"/>
    <w:rsid w:val="00D418AF"/>
    <w:rsid w:val="00D41CD6"/>
    <w:rsid w:val="00D45785"/>
    <w:rsid w:val="00D45A93"/>
    <w:rsid w:val="00D512C7"/>
    <w:rsid w:val="00D52039"/>
    <w:rsid w:val="00D56C6A"/>
    <w:rsid w:val="00D63AA9"/>
    <w:rsid w:val="00D65A4B"/>
    <w:rsid w:val="00D70159"/>
    <w:rsid w:val="00D70669"/>
    <w:rsid w:val="00D71D59"/>
    <w:rsid w:val="00D7227D"/>
    <w:rsid w:val="00D72D59"/>
    <w:rsid w:val="00D7388B"/>
    <w:rsid w:val="00D75468"/>
    <w:rsid w:val="00D80055"/>
    <w:rsid w:val="00D80CAC"/>
    <w:rsid w:val="00D81EF9"/>
    <w:rsid w:val="00D854A1"/>
    <w:rsid w:val="00D85B10"/>
    <w:rsid w:val="00D87908"/>
    <w:rsid w:val="00D916B5"/>
    <w:rsid w:val="00D9227F"/>
    <w:rsid w:val="00D94418"/>
    <w:rsid w:val="00DA0852"/>
    <w:rsid w:val="00DA48BF"/>
    <w:rsid w:val="00DA6442"/>
    <w:rsid w:val="00DB0435"/>
    <w:rsid w:val="00DB2CDC"/>
    <w:rsid w:val="00DB4989"/>
    <w:rsid w:val="00DB7160"/>
    <w:rsid w:val="00DC399A"/>
    <w:rsid w:val="00DD0476"/>
    <w:rsid w:val="00DD0513"/>
    <w:rsid w:val="00DD4E7B"/>
    <w:rsid w:val="00DD70A2"/>
    <w:rsid w:val="00DE3040"/>
    <w:rsid w:val="00DE63AF"/>
    <w:rsid w:val="00DE7342"/>
    <w:rsid w:val="00DF142F"/>
    <w:rsid w:val="00DF6DD4"/>
    <w:rsid w:val="00E01DE2"/>
    <w:rsid w:val="00E06B1A"/>
    <w:rsid w:val="00E13B71"/>
    <w:rsid w:val="00E21906"/>
    <w:rsid w:val="00E2511E"/>
    <w:rsid w:val="00E263FE"/>
    <w:rsid w:val="00E30C90"/>
    <w:rsid w:val="00E34560"/>
    <w:rsid w:val="00E360BA"/>
    <w:rsid w:val="00E37E34"/>
    <w:rsid w:val="00E400D8"/>
    <w:rsid w:val="00E42E25"/>
    <w:rsid w:val="00E44DBE"/>
    <w:rsid w:val="00E47716"/>
    <w:rsid w:val="00E5343D"/>
    <w:rsid w:val="00E54F35"/>
    <w:rsid w:val="00E627AC"/>
    <w:rsid w:val="00E6340D"/>
    <w:rsid w:val="00E64AA8"/>
    <w:rsid w:val="00E66BE8"/>
    <w:rsid w:val="00E73F39"/>
    <w:rsid w:val="00E8048D"/>
    <w:rsid w:val="00E81D53"/>
    <w:rsid w:val="00E82524"/>
    <w:rsid w:val="00E84242"/>
    <w:rsid w:val="00E876DF"/>
    <w:rsid w:val="00E92D94"/>
    <w:rsid w:val="00E93081"/>
    <w:rsid w:val="00E97E48"/>
    <w:rsid w:val="00EA0FD7"/>
    <w:rsid w:val="00EA2153"/>
    <w:rsid w:val="00EA55B7"/>
    <w:rsid w:val="00EA7065"/>
    <w:rsid w:val="00EB0377"/>
    <w:rsid w:val="00EB2283"/>
    <w:rsid w:val="00EB3477"/>
    <w:rsid w:val="00EB4000"/>
    <w:rsid w:val="00EB613B"/>
    <w:rsid w:val="00EB689B"/>
    <w:rsid w:val="00EB68AE"/>
    <w:rsid w:val="00EC5295"/>
    <w:rsid w:val="00EC65EE"/>
    <w:rsid w:val="00EC6FDC"/>
    <w:rsid w:val="00ED2DD1"/>
    <w:rsid w:val="00ED55FD"/>
    <w:rsid w:val="00ED5ADF"/>
    <w:rsid w:val="00ED5AF4"/>
    <w:rsid w:val="00ED7ABC"/>
    <w:rsid w:val="00EE10E1"/>
    <w:rsid w:val="00EE1D87"/>
    <w:rsid w:val="00EE5030"/>
    <w:rsid w:val="00EE5AA2"/>
    <w:rsid w:val="00EE7A32"/>
    <w:rsid w:val="00EF024E"/>
    <w:rsid w:val="00EF1989"/>
    <w:rsid w:val="00F003A7"/>
    <w:rsid w:val="00F04500"/>
    <w:rsid w:val="00F05FD7"/>
    <w:rsid w:val="00F07DE8"/>
    <w:rsid w:val="00F12740"/>
    <w:rsid w:val="00F12EAA"/>
    <w:rsid w:val="00F1413A"/>
    <w:rsid w:val="00F16D7A"/>
    <w:rsid w:val="00F17ECB"/>
    <w:rsid w:val="00F2052E"/>
    <w:rsid w:val="00F21757"/>
    <w:rsid w:val="00F227C2"/>
    <w:rsid w:val="00F22CE3"/>
    <w:rsid w:val="00F26C8C"/>
    <w:rsid w:val="00F27BD0"/>
    <w:rsid w:val="00F27C95"/>
    <w:rsid w:val="00F323FF"/>
    <w:rsid w:val="00F3357B"/>
    <w:rsid w:val="00F337A0"/>
    <w:rsid w:val="00F353D7"/>
    <w:rsid w:val="00F36116"/>
    <w:rsid w:val="00F40E27"/>
    <w:rsid w:val="00F459DC"/>
    <w:rsid w:val="00F47F8F"/>
    <w:rsid w:val="00F52760"/>
    <w:rsid w:val="00F52AC2"/>
    <w:rsid w:val="00F52C8E"/>
    <w:rsid w:val="00F54969"/>
    <w:rsid w:val="00F55DF1"/>
    <w:rsid w:val="00F56C66"/>
    <w:rsid w:val="00F610FF"/>
    <w:rsid w:val="00F7089E"/>
    <w:rsid w:val="00F71D93"/>
    <w:rsid w:val="00F75754"/>
    <w:rsid w:val="00F76F6E"/>
    <w:rsid w:val="00F80D87"/>
    <w:rsid w:val="00F82D5E"/>
    <w:rsid w:val="00F8342F"/>
    <w:rsid w:val="00F858FE"/>
    <w:rsid w:val="00F85AC4"/>
    <w:rsid w:val="00F86660"/>
    <w:rsid w:val="00F87540"/>
    <w:rsid w:val="00F87A40"/>
    <w:rsid w:val="00F931B9"/>
    <w:rsid w:val="00F9352C"/>
    <w:rsid w:val="00F9603C"/>
    <w:rsid w:val="00F962C4"/>
    <w:rsid w:val="00F968CD"/>
    <w:rsid w:val="00FA290A"/>
    <w:rsid w:val="00FA4023"/>
    <w:rsid w:val="00FA5075"/>
    <w:rsid w:val="00FA5657"/>
    <w:rsid w:val="00FB0089"/>
    <w:rsid w:val="00FB375D"/>
    <w:rsid w:val="00FB62C5"/>
    <w:rsid w:val="00FB7F28"/>
    <w:rsid w:val="00FC00A5"/>
    <w:rsid w:val="00FC31CE"/>
    <w:rsid w:val="00FC577B"/>
    <w:rsid w:val="00FC7485"/>
    <w:rsid w:val="00FD08A8"/>
    <w:rsid w:val="00FD390B"/>
    <w:rsid w:val="00FD4291"/>
    <w:rsid w:val="00FD5625"/>
    <w:rsid w:val="00FD6270"/>
    <w:rsid w:val="00FD741E"/>
    <w:rsid w:val="00FE1A0D"/>
    <w:rsid w:val="00FE20E8"/>
    <w:rsid w:val="00FE4167"/>
    <w:rsid w:val="00FE4E44"/>
    <w:rsid w:val="00FE7B40"/>
    <w:rsid w:val="00FF0085"/>
    <w:rsid w:val="00FF026C"/>
    <w:rsid w:val="00FF1575"/>
    <w:rsid w:val="00FF27D3"/>
    <w:rsid w:val="00FF7598"/>
    <w:rsid w:val="18C878A5"/>
    <w:rsid w:val="2256328E"/>
    <w:rsid w:val="6F1FB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CEC2"/>
  <w15:docId w15:val="{8E69C13A-EDE4-4E4D-838A-F5E9577F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92B"/>
    <w:pPr>
      <w:spacing w:after="200" w:line="276"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01E"/>
    <w:pPr>
      <w:ind w:left="720"/>
      <w:contextualSpacing/>
    </w:pPr>
  </w:style>
  <w:style w:type="paragraph" w:styleId="FootnoteText">
    <w:name w:val="footnote text"/>
    <w:basedOn w:val="Normal"/>
    <w:link w:val="FootnoteTextChar"/>
    <w:uiPriority w:val="99"/>
    <w:unhideWhenUsed/>
    <w:rsid w:val="008C001E"/>
    <w:pPr>
      <w:spacing w:after="0" w:line="240" w:lineRule="auto"/>
    </w:pPr>
  </w:style>
  <w:style w:type="character" w:customStyle="1" w:styleId="FootnoteTextChar">
    <w:name w:val="Footnote Text Char"/>
    <w:link w:val="FootnoteText"/>
    <w:uiPriority w:val="99"/>
    <w:rsid w:val="008C001E"/>
    <w:rPr>
      <w:rFonts w:ascii="Times New Roman" w:hAnsi="Times New Roman" w:cs="Times New Roman"/>
      <w:sz w:val="20"/>
      <w:szCs w:val="20"/>
    </w:rPr>
  </w:style>
  <w:style w:type="character" w:styleId="FootnoteReference">
    <w:name w:val="footnote reference"/>
    <w:uiPriority w:val="99"/>
    <w:semiHidden/>
    <w:unhideWhenUsed/>
    <w:rsid w:val="008C001E"/>
    <w:rPr>
      <w:vertAlign w:val="superscript"/>
    </w:rPr>
  </w:style>
  <w:style w:type="paragraph" w:styleId="Header">
    <w:name w:val="header"/>
    <w:basedOn w:val="Normal"/>
    <w:link w:val="HeaderChar"/>
    <w:uiPriority w:val="99"/>
    <w:unhideWhenUsed/>
    <w:rsid w:val="008C001E"/>
    <w:pPr>
      <w:tabs>
        <w:tab w:val="center" w:pos="4680"/>
        <w:tab w:val="right" w:pos="9360"/>
      </w:tabs>
      <w:spacing w:after="0" w:line="240" w:lineRule="auto"/>
    </w:pPr>
  </w:style>
  <w:style w:type="character" w:customStyle="1" w:styleId="HeaderChar">
    <w:name w:val="Header Char"/>
    <w:link w:val="Header"/>
    <w:uiPriority w:val="99"/>
    <w:rsid w:val="008C001E"/>
    <w:rPr>
      <w:rFonts w:ascii="Times New Roman" w:hAnsi="Times New Roman" w:cs="Times New Roman"/>
      <w:sz w:val="20"/>
      <w:szCs w:val="20"/>
    </w:rPr>
  </w:style>
  <w:style w:type="paragraph" w:styleId="Footer">
    <w:name w:val="footer"/>
    <w:basedOn w:val="Normal"/>
    <w:link w:val="FooterChar"/>
    <w:uiPriority w:val="99"/>
    <w:unhideWhenUsed/>
    <w:rsid w:val="008C001E"/>
    <w:pPr>
      <w:tabs>
        <w:tab w:val="center" w:pos="4680"/>
        <w:tab w:val="right" w:pos="9360"/>
      </w:tabs>
      <w:spacing w:after="0" w:line="240" w:lineRule="auto"/>
    </w:pPr>
  </w:style>
  <w:style w:type="character" w:customStyle="1" w:styleId="FooterChar">
    <w:name w:val="Footer Char"/>
    <w:link w:val="Footer"/>
    <w:uiPriority w:val="99"/>
    <w:rsid w:val="008C001E"/>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B1255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12559"/>
    <w:rPr>
      <w:rFonts w:ascii="Tahoma" w:hAnsi="Tahoma" w:cs="Tahoma"/>
      <w:sz w:val="16"/>
      <w:szCs w:val="16"/>
    </w:rPr>
  </w:style>
  <w:style w:type="paragraph" w:styleId="EndnoteText">
    <w:name w:val="endnote text"/>
    <w:basedOn w:val="Normal"/>
    <w:link w:val="EndnoteTextChar"/>
    <w:uiPriority w:val="99"/>
    <w:semiHidden/>
    <w:unhideWhenUsed/>
    <w:rsid w:val="00FE7B40"/>
    <w:pPr>
      <w:spacing w:after="0" w:line="240" w:lineRule="auto"/>
    </w:pPr>
  </w:style>
  <w:style w:type="character" w:customStyle="1" w:styleId="EndnoteTextChar">
    <w:name w:val="Endnote Text Char"/>
    <w:basedOn w:val="DefaultParagraphFont"/>
    <w:link w:val="EndnoteText"/>
    <w:uiPriority w:val="99"/>
    <w:semiHidden/>
    <w:rsid w:val="00FE7B40"/>
    <w:rPr>
      <w:rFonts w:ascii="Times New Roman" w:hAnsi="Times New Roman"/>
    </w:rPr>
  </w:style>
  <w:style w:type="character" w:styleId="EndnoteReference">
    <w:name w:val="endnote reference"/>
    <w:basedOn w:val="DefaultParagraphFont"/>
    <w:uiPriority w:val="99"/>
    <w:semiHidden/>
    <w:unhideWhenUsed/>
    <w:rsid w:val="00FE7B40"/>
    <w:rPr>
      <w:vertAlign w:val="superscript"/>
    </w:rPr>
  </w:style>
  <w:style w:type="character" w:styleId="CommentReference">
    <w:name w:val="annotation reference"/>
    <w:basedOn w:val="DefaultParagraphFont"/>
    <w:uiPriority w:val="99"/>
    <w:semiHidden/>
    <w:unhideWhenUsed/>
    <w:rsid w:val="00820C6E"/>
    <w:rPr>
      <w:sz w:val="16"/>
      <w:szCs w:val="16"/>
    </w:rPr>
  </w:style>
  <w:style w:type="paragraph" w:styleId="CommentText">
    <w:name w:val="annotation text"/>
    <w:basedOn w:val="Normal"/>
    <w:link w:val="CommentTextChar"/>
    <w:uiPriority w:val="99"/>
    <w:unhideWhenUsed/>
    <w:rsid w:val="00820C6E"/>
    <w:pPr>
      <w:spacing w:line="240" w:lineRule="auto"/>
    </w:pPr>
  </w:style>
  <w:style w:type="character" w:customStyle="1" w:styleId="CommentTextChar">
    <w:name w:val="Comment Text Char"/>
    <w:basedOn w:val="DefaultParagraphFont"/>
    <w:link w:val="CommentText"/>
    <w:uiPriority w:val="99"/>
    <w:rsid w:val="00820C6E"/>
    <w:rPr>
      <w:rFonts w:ascii="Times New Roman" w:hAnsi="Times New Roman"/>
    </w:rPr>
  </w:style>
  <w:style w:type="paragraph" w:styleId="CommentSubject">
    <w:name w:val="annotation subject"/>
    <w:basedOn w:val="CommentText"/>
    <w:next w:val="CommentText"/>
    <w:link w:val="CommentSubjectChar"/>
    <w:uiPriority w:val="99"/>
    <w:semiHidden/>
    <w:unhideWhenUsed/>
    <w:rsid w:val="00820C6E"/>
    <w:rPr>
      <w:b/>
      <w:bCs/>
    </w:rPr>
  </w:style>
  <w:style w:type="character" w:customStyle="1" w:styleId="CommentSubjectChar">
    <w:name w:val="Comment Subject Char"/>
    <w:basedOn w:val="CommentTextChar"/>
    <w:link w:val="CommentSubject"/>
    <w:uiPriority w:val="99"/>
    <w:semiHidden/>
    <w:rsid w:val="00820C6E"/>
    <w:rPr>
      <w:rFonts w:ascii="Times New Roman" w:hAnsi="Times New Roman"/>
      <w:b/>
      <w:bCs/>
    </w:rPr>
  </w:style>
  <w:style w:type="paragraph" w:styleId="Revision">
    <w:name w:val="Revision"/>
    <w:hidden/>
    <w:uiPriority w:val="99"/>
    <w:semiHidden/>
    <w:rsid w:val="00A15936"/>
    <w:rPr>
      <w:rFonts w:ascii="Times New Roman" w:hAnsi="Times New Roman"/>
    </w:rPr>
  </w:style>
  <w:style w:type="character" w:customStyle="1" w:styleId="normaltextrun">
    <w:name w:val="normaltextrun"/>
    <w:basedOn w:val="DefaultParagraphFont"/>
    <w:rsid w:val="00944892"/>
  </w:style>
  <w:style w:type="character" w:customStyle="1" w:styleId="eop">
    <w:name w:val="eop"/>
    <w:basedOn w:val="DefaultParagraphFont"/>
    <w:rsid w:val="00944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f01e5f0-e043-49e4-b714-2ad305e849d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EF5CDFF1FD5D9498FAA1722714441FA" ma:contentTypeVersion="8" ma:contentTypeDescription="Create a new document." ma:contentTypeScope="" ma:versionID="c33de8611ad784785e3ab82947dff6e9">
  <xsd:schema xmlns:xsd="http://www.w3.org/2001/XMLSchema" xmlns:xs="http://www.w3.org/2001/XMLSchema" xmlns:p="http://schemas.microsoft.com/office/2006/metadata/properties" xmlns:ns3="ef01e5f0-e043-49e4-b714-2ad305e849d6" xmlns:ns4="b6c2ef06-9bd2-475a-ab5a-f2a58683330c" targetNamespace="http://schemas.microsoft.com/office/2006/metadata/properties" ma:root="true" ma:fieldsID="66482af801e26ecb6c79bbc4196b54a0" ns3:_="" ns4:_="">
    <xsd:import namespace="ef01e5f0-e043-49e4-b714-2ad305e849d6"/>
    <xsd:import namespace="b6c2ef06-9bd2-475a-ab5a-f2a58683330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1e5f0-e043-49e4-b714-2ad305e84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c2ef06-9bd2-475a-ab5a-f2a5868333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6EF167-FF81-4E8C-B80F-7044CFAA43CD}">
  <ds:schemaRefs>
    <ds:schemaRef ds:uri="http://schemas.microsoft.com/office/2006/metadata/properties"/>
    <ds:schemaRef ds:uri="http://schemas.microsoft.com/office/infopath/2007/PartnerControls"/>
    <ds:schemaRef ds:uri="ef01e5f0-e043-49e4-b714-2ad305e849d6"/>
  </ds:schemaRefs>
</ds:datastoreItem>
</file>

<file path=customXml/itemProps2.xml><?xml version="1.0" encoding="utf-8"?>
<ds:datastoreItem xmlns:ds="http://schemas.openxmlformats.org/officeDocument/2006/customXml" ds:itemID="{356E210A-AE08-42A8-A053-7EF797B9386C}">
  <ds:schemaRefs>
    <ds:schemaRef ds:uri="http://schemas.openxmlformats.org/officeDocument/2006/bibliography"/>
  </ds:schemaRefs>
</ds:datastoreItem>
</file>

<file path=customXml/itemProps3.xml><?xml version="1.0" encoding="utf-8"?>
<ds:datastoreItem xmlns:ds="http://schemas.openxmlformats.org/officeDocument/2006/customXml" ds:itemID="{66EF386C-4100-43B0-819F-7540C4DD0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1e5f0-e043-49e4-b714-2ad305e849d6"/>
    <ds:schemaRef ds:uri="b6c2ef06-9bd2-475a-ab5a-f2a586833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FFB0A5-B200-492B-B50A-C5C48BE339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2087</Words>
  <Characters>11899</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13959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dc:creator>
  <cp:keywords/>
  <cp:lastModifiedBy>Elam, Gertie (PERB)</cp:lastModifiedBy>
  <cp:revision>2</cp:revision>
  <cp:lastPrinted>2024-02-21T18:15:00Z</cp:lastPrinted>
  <dcterms:created xsi:type="dcterms:W3CDTF">2024-02-29T19:48:00Z</dcterms:created>
  <dcterms:modified xsi:type="dcterms:W3CDTF">2024-02-29T19:48:00Z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0x0101001EF5CDFF1FD5D9498FAA1722714441FA</vt:lpwstr>
  </property>
</Properties>
</file>