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AAE08C" w14:textId="03CB8114" w:rsidR="00542FAC" w:rsidRPr="00542FAC" w:rsidRDefault="00542FAC" w:rsidP="00542FAC">
      <w:pPr>
        <w:spacing w:before="59" w:after="160" w:line="240" w:lineRule="auto"/>
        <w:jc w:val="both"/>
        <w:rPr>
          <w:rFonts w:eastAsia="Times New Roman"/>
          <w:sz w:val="24"/>
          <w:szCs w:val="24"/>
        </w:rPr>
      </w:pPr>
      <w:bookmarkStart w:id="0" w:name="_Hlk59179531"/>
      <w:bookmarkStart w:id="1" w:name="_GoBack"/>
      <w:bookmarkEnd w:id="1"/>
      <w:r w:rsidRPr="00E10C63">
        <w:rPr>
          <w:rFonts w:eastAsia="Times New Roman"/>
        </w:rPr>
        <w:t xml:space="preserve">Notice: This decision may be formally revised before it is published in the District of Columbia Register. </w:t>
      </w:r>
      <w:r w:rsidR="002D133E">
        <w:rPr>
          <w:rFonts w:eastAsia="Times New Roman"/>
        </w:rPr>
        <w:t xml:space="preserve"> </w:t>
      </w:r>
      <w:r w:rsidRPr="00E10C63">
        <w:rPr>
          <w:rFonts w:eastAsia="Times New Roman"/>
        </w:rPr>
        <w:t xml:space="preserve">Parties should promptly notify this office of any errors so that they may be corrected before publishing the decision. </w:t>
      </w:r>
      <w:r w:rsidR="002D133E">
        <w:rPr>
          <w:rFonts w:eastAsia="Times New Roman"/>
        </w:rPr>
        <w:t xml:space="preserve"> </w:t>
      </w:r>
      <w:r w:rsidRPr="00E10C63">
        <w:rPr>
          <w:rFonts w:eastAsia="Times New Roman"/>
        </w:rPr>
        <w:t>This notice is not intended to provide an opportunity for a substantive challenge to the decision</w:t>
      </w:r>
      <w:r w:rsidRPr="00FF057D">
        <w:rPr>
          <w:rFonts w:eastAsia="Times New Roman"/>
          <w:sz w:val="24"/>
          <w:szCs w:val="24"/>
        </w:rPr>
        <w:t>.</w:t>
      </w:r>
      <w:bookmarkEnd w:id="0"/>
    </w:p>
    <w:p w14:paraId="33FE64C6" w14:textId="3BEF4EB2" w:rsidR="008C001E" w:rsidRPr="000D5B3D" w:rsidRDefault="008C001E" w:rsidP="00D71D59">
      <w:pPr>
        <w:widowControl w:val="0"/>
        <w:spacing w:after="0" w:line="240" w:lineRule="auto"/>
        <w:jc w:val="center"/>
        <w:rPr>
          <w:b/>
          <w:bCs/>
          <w:sz w:val="24"/>
          <w:szCs w:val="24"/>
        </w:rPr>
      </w:pPr>
      <w:r w:rsidRPr="000D5B3D">
        <w:rPr>
          <w:b/>
          <w:bCs/>
          <w:sz w:val="24"/>
          <w:szCs w:val="24"/>
        </w:rPr>
        <w:t>Government of the District of Columbia</w:t>
      </w:r>
    </w:p>
    <w:p w14:paraId="416CD92B" w14:textId="77777777" w:rsidR="008C001E" w:rsidRPr="000D5B3D" w:rsidRDefault="008C001E" w:rsidP="00D71D59">
      <w:pPr>
        <w:widowControl w:val="0"/>
        <w:spacing w:after="0" w:line="240" w:lineRule="auto"/>
        <w:jc w:val="center"/>
        <w:rPr>
          <w:b/>
          <w:bCs/>
          <w:sz w:val="24"/>
          <w:szCs w:val="24"/>
        </w:rPr>
      </w:pPr>
      <w:r w:rsidRPr="000D5B3D">
        <w:rPr>
          <w:b/>
          <w:bCs/>
          <w:sz w:val="24"/>
          <w:szCs w:val="24"/>
        </w:rPr>
        <w:t>Public Employee Relations Board</w:t>
      </w:r>
    </w:p>
    <w:p w14:paraId="07D42D47" w14:textId="31239031" w:rsidR="008C001E" w:rsidRPr="000D5B3D" w:rsidRDefault="002D133E" w:rsidP="002D133E">
      <w:pPr>
        <w:widowControl w:val="0"/>
        <w:tabs>
          <w:tab w:val="left" w:pos="7010"/>
        </w:tabs>
        <w:spacing w:after="0" w:line="240" w:lineRule="auto"/>
        <w:ind w:firstLine="720"/>
        <w:jc w:val="both"/>
        <w:rPr>
          <w:b/>
          <w:bCs/>
          <w:sz w:val="24"/>
          <w:szCs w:val="24"/>
        </w:rPr>
      </w:pPr>
      <w:r>
        <w:rPr>
          <w:b/>
          <w:bCs/>
          <w:sz w:val="24"/>
          <w:szCs w:val="24"/>
        </w:rPr>
        <w:tab/>
      </w:r>
    </w:p>
    <w:p w14:paraId="71D9AA6C" w14:textId="77777777" w:rsidR="00124613" w:rsidRDefault="00124613" w:rsidP="00C2516A">
      <w:pPr>
        <w:widowControl w:val="0"/>
        <w:spacing w:after="0" w:line="240" w:lineRule="auto"/>
        <w:jc w:val="both"/>
        <w:rPr>
          <w:bCs/>
          <w:sz w:val="24"/>
          <w:szCs w:val="24"/>
        </w:rPr>
      </w:pPr>
      <w:r>
        <w:rPr>
          <w:bCs/>
          <w:sz w:val="24"/>
          <w:szCs w:val="24"/>
        </w:rPr>
        <w:t>_________________________________________</w:t>
      </w:r>
      <w:r>
        <w:rPr>
          <w:bCs/>
          <w:sz w:val="24"/>
          <w:szCs w:val="24"/>
        </w:rPr>
        <w:tab/>
      </w:r>
    </w:p>
    <w:p w14:paraId="466BE2D3" w14:textId="77777777" w:rsidR="00124613" w:rsidRDefault="00124613" w:rsidP="00C2516A">
      <w:pPr>
        <w:widowControl w:val="0"/>
        <w:spacing w:after="0" w:line="240" w:lineRule="auto"/>
        <w:jc w:val="both"/>
        <w:rPr>
          <w:bCs/>
          <w:sz w:val="24"/>
          <w:szCs w:val="24"/>
        </w:rPr>
      </w:pP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t>)</w:t>
      </w:r>
    </w:p>
    <w:p w14:paraId="33E9A094" w14:textId="77777777" w:rsidR="00124613" w:rsidRDefault="00124613" w:rsidP="00C2516A">
      <w:pPr>
        <w:widowControl w:val="0"/>
        <w:spacing w:after="0" w:line="240" w:lineRule="auto"/>
        <w:jc w:val="both"/>
        <w:rPr>
          <w:bCs/>
          <w:sz w:val="24"/>
          <w:szCs w:val="24"/>
        </w:rPr>
      </w:pPr>
      <w:r>
        <w:rPr>
          <w:bCs/>
          <w:sz w:val="24"/>
          <w:szCs w:val="24"/>
        </w:rPr>
        <w:t>In the Matter of:</w:t>
      </w:r>
      <w:r>
        <w:rPr>
          <w:bCs/>
          <w:sz w:val="24"/>
          <w:szCs w:val="24"/>
        </w:rPr>
        <w:tab/>
      </w:r>
      <w:r>
        <w:rPr>
          <w:bCs/>
          <w:sz w:val="24"/>
          <w:szCs w:val="24"/>
        </w:rPr>
        <w:tab/>
      </w:r>
      <w:r>
        <w:rPr>
          <w:bCs/>
          <w:sz w:val="24"/>
          <w:szCs w:val="24"/>
        </w:rPr>
        <w:tab/>
      </w:r>
      <w:r>
        <w:rPr>
          <w:bCs/>
          <w:sz w:val="24"/>
          <w:szCs w:val="24"/>
        </w:rPr>
        <w:tab/>
      </w:r>
      <w:r>
        <w:rPr>
          <w:bCs/>
          <w:sz w:val="24"/>
          <w:szCs w:val="24"/>
        </w:rPr>
        <w:tab/>
        <w:t>)</w:t>
      </w:r>
    </w:p>
    <w:p w14:paraId="24C22522" w14:textId="77777777" w:rsidR="00124613" w:rsidRDefault="00124613" w:rsidP="00C2516A">
      <w:pPr>
        <w:widowControl w:val="0"/>
        <w:spacing w:after="0" w:line="240" w:lineRule="auto"/>
        <w:jc w:val="both"/>
        <w:rPr>
          <w:bCs/>
          <w:sz w:val="24"/>
          <w:szCs w:val="24"/>
        </w:rPr>
      </w:pP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t>)</w:t>
      </w:r>
    </w:p>
    <w:p w14:paraId="47175B40" w14:textId="79BF0224" w:rsidR="00124613" w:rsidRDefault="00124613" w:rsidP="126385A9">
      <w:pPr>
        <w:widowControl w:val="0"/>
        <w:spacing w:after="0" w:line="240" w:lineRule="auto"/>
        <w:jc w:val="both"/>
        <w:rPr>
          <w:sz w:val="24"/>
          <w:szCs w:val="24"/>
        </w:rPr>
      </w:pPr>
      <w:r w:rsidRPr="126385A9">
        <w:rPr>
          <w:sz w:val="24"/>
          <w:szCs w:val="24"/>
        </w:rPr>
        <w:t xml:space="preserve">District of Columbia </w:t>
      </w:r>
      <w:r w:rsidR="0E24BC0E" w:rsidRPr="126385A9">
        <w:rPr>
          <w:sz w:val="24"/>
          <w:szCs w:val="24"/>
        </w:rPr>
        <w:t>Department of Youth</w:t>
      </w:r>
      <w:r>
        <w:tab/>
      </w:r>
      <w:r>
        <w:tab/>
      </w:r>
      <w:r w:rsidRPr="126385A9">
        <w:rPr>
          <w:sz w:val="24"/>
          <w:szCs w:val="24"/>
        </w:rPr>
        <w:t>)</w:t>
      </w:r>
    </w:p>
    <w:p w14:paraId="54254405" w14:textId="09C38275" w:rsidR="00124613" w:rsidRDefault="3E5011C3" w:rsidP="126385A9">
      <w:pPr>
        <w:widowControl w:val="0"/>
        <w:spacing w:after="0" w:line="240" w:lineRule="auto"/>
        <w:jc w:val="both"/>
        <w:rPr>
          <w:sz w:val="24"/>
          <w:szCs w:val="24"/>
        </w:rPr>
      </w:pPr>
      <w:r w:rsidRPr="126385A9">
        <w:rPr>
          <w:sz w:val="24"/>
          <w:szCs w:val="24"/>
        </w:rPr>
        <w:t xml:space="preserve">Rehabilitation Services and </w:t>
      </w:r>
      <w:r w:rsidR="1BD056BD" w:rsidRPr="126385A9">
        <w:rPr>
          <w:sz w:val="24"/>
          <w:szCs w:val="24"/>
        </w:rPr>
        <w:t>District of                       )</w:t>
      </w:r>
    </w:p>
    <w:p w14:paraId="66146E2E" w14:textId="58DFC132" w:rsidR="00124613" w:rsidRDefault="1BD056BD" w:rsidP="126385A9">
      <w:pPr>
        <w:widowControl w:val="0"/>
        <w:spacing w:after="0" w:line="240" w:lineRule="auto"/>
        <w:jc w:val="both"/>
        <w:rPr>
          <w:sz w:val="24"/>
          <w:szCs w:val="24"/>
        </w:rPr>
      </w:pPr>
      <w:r w:rsidRPr="126385A9">
        <w:rPr>
          <w:sz w:val="24"/>
          <w:szCs w:val="24"/>
        </w:rPr>
        <w:t xml:space="preserve">Columbia Department of Human Resources </w:t>
      </w:r>
      <w:r w:rsidR="00124613">
        <w:tab/>
      </w:r>
      <w:r w:rsidR="00124613">
        <w:tab/>
      </w:r>
      <w:r w:rsidR="00124613" w:rsidRPr="126385A9">
        <w:rPr>
          <w:sz w:val="24"/>
          <w:szCs w:val="24"/>
        </w:rPr>
        <w:t>)</w:t>
      </w:r>
    </w:p>
    <w:p w14:paraId="38D3C2F0" w14:textId="216E3F1A" w:rsidR="00124613" w:rsidRPr="00D057BB" w:rsidRDefault="00124613" w:rsidP="126385A9">
      <w:pPr>
        <w:widowControl w:val="0"/>
        <w:spacing w:after="0" w:line="240" w:lineRule="auto"/>
        <w:ind w:left="4320" w:firstLine="720"/>
        <w:jc w:val="both"/>
        <w:rPr>
          <w:sz w:val="24"/>
          <w:szCs w:val="24"/>
        </w:rPr>
      </w:pPr>
      <w:r w:rsidRPr="126385A9">
        <w:rPr>
          <w:sz w:val="24"/>
          <w:szCs w:val="24"/>
        </w:rPr>
        <w:t xml:space="preserve">) </w:t>
      </w:r>
      <w:r>
        <w:tab/>
      </w:r>
      <w:r w:rsidRPr="126385A9">
        <w:rPr>
          <w:sz w:val="24"/>
          <w:szCs w:val="24"/>
        </w:rPr>
        <w:t>PERB Case No. 2</w:t>
      </w:r>
      <w:r w:rsidR="00235B8F" w:rsidRPr="126385A9">
        <w:rPr>
          <w:sz w:val="24"/>
          <w:szCs w:val="24"/>
        </w:rPr>
        <w:t>1</w:t>
      </w:r>
      <w:r w:rsidRPr="126385A9">
        <w:rPr>
          <w:sz w:val="24"/>
          <w:szCs w:val="24"/>
        </w:rPr>
        <w:t>-A-0</w:t>
      </w:r>
      <w:r w:rsidR="71668571" w:rsidRPr="126385A9">
        <w:rPr>
          <w:sz w:val="24"/>
          <w:szCs w:val="24"/>
        </w:rPr>
        <w:t>9</w:t>
      </w:r>
      <w:r w:rsidRPr="126385A9">
        <w:rPr>
          <w:sz w:val="24"/>
          <w:szCs w:val="24"/>
        </w:rPr>
        <w:t xml:space="preserve"> </w:t>
      </w:r>
    </w:p>
    <w:p w14:paraId="2EEA3E11" w14:textId="57617FB7" w:rsidR="00124613" w:rsidRPr="00D057BB" w:rsidRDefault="00124613" w:rsidP="126385A9">
      <w:pPr>
        <w:widowControl w:val="0"/>
        <w:spacing w:after="0" w:line="240" w:lineRule="auto"/>
        <w:ind w:left="1440" w:firstLine="720"/>
        <w:jc w:val="both"/>
        <w:rPr>
          <w:sz w:val="24"/>
          <w:szCs w:val="24"/>
        </w:rPr>
      </w:pPr>
      <w:r w:rsidRPr="126385A9">
        <w:rPr>
          <w:sz w:val="24"/>
          <w:szCs w:val="24"/>
        </w:rPr>
        <w:t>Petitioner</w:t>
      </w:r>
      <w:r w:rsidR="1895EEFE" w:rsidRPr="126385A9">
        <w:rPr>
          <w:sz w:val="24"/>
          <w:szCs w:val="24"/>
        </w:rPr>
        <w:t>s</w:t>
      </w:r>
      <w:r>
        <w:tab/>
      </w:r>
      <w:r>
        <w:tab/>
      </w:r>
      <w:r>
        <w:tab/>
      </w:r>
      <w:r w:rsidRPr="126385A9">
        <w:rPr>
          <w:sz w:val="24"/>
          <w:szCs w:val="24"/>
        </w:rPr>
        <w:t>)</w:t>
      </w:r>
    </w:p>
    <w:p w14:paraId="6B5BD396" w14:textId="72184F5D" w:rsidR="00124613" w:rsidRPr="00683F47" w:rsidRDefault="00124613" w:rsidP="126385A9">
      <w:pPr>
        <w:widowControl w:val="0"/>
        <w:spacing w:after="0" w:line="240" w:lineRule="auto"/>
        <w:ind w:firstLine="720"/>
        <w:jc w:val="both"/>
        <w:rPr>
          <w:sz w:val="24"/>
          <w:szCs w:val="24"/>
        </w:rPr>
      </w:pPr>
      <w:r w:rsidRPr="00D057BB">
        <w:rPr>
          <w:bCs/>
          <w:sz w:val="24"/>
          <w:szCs w:val="24"/>
        </w:rPr>
        <w:tab/>
      </w:r>
      <w:r w:rsidRPr="00D057BB">
        <w:rPr>
          <w:bCs/>
          <w:sz w:val="24"/>
          <w:szCs w:val="24"/>
        </w:rPr>
        <w:tab/>
      </w:r>
      <w:r w:rsidRPr="00D057BB">
        <w:rPr>
          <w:bCs/>
          <w:sz w:val="24"/>
          <w:szCs w:val="24"/>
        </w:rPr>
        <w:tab/>
      </w:r>
      <w:r w:rsidRPr="00D057BB">
        <w:rPr>
          <w:bCs/>
          <w:sz w:val="24"/>
          <w:szCs w:val="24"/>
        </w:rPr>
        <w:tab/>
      </w:r>
      <w:r w:rsidRPr="00D057BB">
        <w:rPr>
          <w:bCs/>
          <w:sz w:val="24"/>
          <w:szCs w:val="24"/>
        </w:rPr>
        <w:tab/>
      </w:r>
      <w:r w:rsidRPr="00D057BB">
        <w:rPr>
          <w:bCs/>
          <w:sz w:val="24"/>
          <w:szCs w:val="24"/>
        </w:rPr>
        <w:tab/>
      </w:r>
      <w:r w:rsidRPr="126385A9">
        <w:rPr>
          <w:sz w:val="24"/>
          <w:szCs w:val="24"/>
        </w:rPr>
        <w:t xml:space="preserve">) </w:t>
      </w:r>
      <w:r w:rsidRPr="00683F47">
        <w:rPr>
          <w:bCs/>
          <w:sz w:val="24"/>
          <w:szCs w:val="24"/>
        </w:rPr>
        <w:tab/>
      </w:r>
      <w:r w:rsidRPr="126385A9">
        <w:rPr>
          <w:sz w:val="24"/>
          <w:szCs w:val="24"/>
        </w:rPr>
        <w:t xml:space="preserve">Opinion No. </w:t>
      </w:r>
      <w:r w:rsidR="0008491E">
        <w:rPr>
          <w:sz w:val="24"/>
          <w:szCs w:val="24"/>
        </w:rPr>
        <w:t>1800</w:t>
      </w:r>
    </w:p>
    <w:p w14:paraId="3CD11149" w14:textId="77777777" w:rsidR="00124613" w:rsidRPr="00A97073" w:rsidRDefault="00124613" w:rsidP="00C2516A">
      <w:pPr>
        <w:widowControl w:val="0"/>
        <w:spacing w:after="0" w:line="240" w:lineRule="auto"/>
        <w:ind w:firstLine="720"/>
        <w:jc w:val="both"/>
        <w:rPr>
          <w:bCs/>
          <w:sz w:val="24"/>
          <w:szCs w:val="24"/>
        </w:rPr>
      </w:pPr>
      <w:r w:rsidRPr="00683F47">
        <w:rPr>
          <w:bCs/>
          <w:sz w:val="24"/>
          <w:szCs w:val="24"/>
        </w:rPr>
        <w:tab/>
      </w:r>
      <w:r w:rsidRPr="00A97073">
        <w:rPr>
          <w:bCs/>
          <w:sz w:val="24"/>
          <w:szCs w:val="24"/>
        </w:rPr>
        <w:t>v.</w:t>
      </w:r>
      <w:r w:rsidRPr="00A97073">
        <w:rPr>
          <w:bCs/>
          <w:sz w:val="24"/>
          <w:szCs w:val="24"/>
        </w:rPr>
        <w:tab/>
      </w:r>
      <w:r w:rsidRPr="00A97073">
        <w:rPr>
          <w:bCs/>
          <w:sz w:val="24"/>
          <w:szCs w:val="24"/>
        </w:rPr>
        <w:tab/>
      </w:r>
      <w:r w:rsidRPr="00A97073">
        <w:rPr>
          <w:bCs/>
          <w:sz w:val="24"/>
          <w:szCs w:val="24"/>
        </w:rPr>
        <w:tab/>
      </w:r>
      <w:r w:rsidRPr="00A97073">
        <w:rPr>
          <w:bCs/>
          <w:sz w:val="24"/>
          <w:szCs w:val="24"/>
        </w:rPr>
        <w:tab/>
      </w:r>
      <w:r w:rsidRPr="00A97073">
        <w:rPr>
          <w:bCs/>
          <w:sz w:val="24"/>
          <w:szCs w:val="24"/>
        </w:rPr>
        <w:tab/>
        <w:t>)</w:t>
      </w:r>
      <w:r w:rsidRPr="00A97073">
        <w:rPr>
          <w:bCs/>
          <w:sz w:val="24"/>
          <w:szCs w:val="24"/>
        </w:rPr>
        <w:tab/>
        <w:t xml:space="preserve"> </w:t>
      </w:r>
    </w:p>
    <w:p w14:paraId="3B90F7A9" w14:textId="77777777" w:rsidR="00124613" w:rsidRDefault="00124613" w:rsidP="00C2516A">
      <w:pPr>
        <w:widowControl w:val="0"/>
        <w:spacing w:after="0" w:line="240" w:lineRule="auto"/>
        <w:jc w:val="both"/>
        <w:rPr>
          <w:bCs/>
          <w:sz w:val="24"/>
          <w:szCs w:val="24"/>
        </w:rPr>
      </w:pPr>
      <w:r w:rsidRPr="00A97073">
        <w:rPr>
          <w:bCs/>
          <w:sz w:val="24"/>
          <w:szCs w:val="24"/>
        </w:rPr>
        <w:tab/>
      </w:r>
      <w:r w:rsidRPr="00A97073">
        <w:rPr>
          <w:bCs/>
          <w:sz w:val="24"/>
          <w:szCs w:val="24"/>
        </w:rPr>
        <w:tab/>
      </w:r>
      <w:r w:rsidRPr="00A97073">
        <w:rPr>
          <w:bCs/>
          <w:sz w:val="24"/>
          <w:szCs w:val="24"/>
        </w:rPr>
        <w:tab/>
      </w:r>
      <w:r w:rsidRPr="00A97073">
        <w:rPr>
          <w:bCs/>
          <w:sz w:val="24"/>
          <w:szCs w:val="24"/>
        </w:rPr>
        <w:tab/>
      </w:r>
      <w:r w:rsidRPr="00A97073">
        <w:rPr>
          <w:bCs/>
          <w:sz w:val="24"/>
          <w:szCs w:val="24"/>
        </w:rPr>
        <w:tab/>
      </w:r>
      <w:r w:rsidRPr="00A97073">
        <w:rPr>
          <w:bCs/>
          <w:sz w:val="24"/>
          <w:szCs w:val="24"/>
        </w:rPr>
        <w:tab/>
      </w:r>
      <w:r w:rsidRPr="00A97073">
        <w:rPr>
          <w:bCs/>
          <w:sz w:val="24"/>
          <w:szCs w:val="24"/>
        </w:rPr>
        <w:tab/>
      </w:r>
      <w:r>
        <w:rPr>
          <w:bCs/>
          <w:sz w:val="24"/>
          <w:szCs w:val="24"/>
        </w:rPr>
        <w:t>)</w:t>
      </w:r>
    </w:p>
    <w:p w14:paraId="4379D594" w14:textId="3BD5B49B" w:rsidR="00124613" w:rsidRDefault="00124613" w:rsidP="126385A9">
      <w:pPr>
        <w:widowControl w:val="0"/>
        <w:spacing w:after="0" w:line="240" w:lineRule="auto"/>
        <w:jc w:val="both"/>
        <w:rPr>
          <w:sz w:val="24"/>
          <w:szCs w:val="24"/>
        </w:rPr>
      </w:pPr>
      <w:r w:rsidRPr="126385A9">
        <w:rPr>
          <w:sz w:val="24"/>
          <w:szCs w:val="24"/>
        </w:rPr>
        <w:t>Fraternal Order of Police/</w:t>
      </w:r>
      <w:r w:rsidR="5F5506C6" w:rsidRPr="126385A9">
        <w:rPr>
          <w:sz w:val="24"/>
          <w:szCs w:val="24"/>
        </w:rPr>
        <w:t>District of Columbia</w:t>
      </w:r>
      <w:r>
        <w:tab/>
      </w:r>
      <w:r w:rsidRPr="126385A9">
        <w:rPr>
          <w:sz w:val="24"/>
          <w:szCs w:val="24"/>
        </w:rPr>
        <w:t>)</w:t>
      </w:r>
    </w:p>
    <w:p w14:paraId="2C190FF7" w14:textId="7B7F8C7C" w:rsidR="00124613" w:rsidRDefault="00124613" w:rsidP="126385A9">
      <w:pPr>
        <w:widowControl w:val="0"/>
        <w:spacing w:after="0" w:line="240" w:lineRule="auto"/>
        <w:jc w:val="both"/>
        <w:rPr>
          <w:sz w:val="24"/>
          <w:szCs w:val="24"/>
        </w:rPr>
      </w:pPr>
      <w:r w:rsidRPr="126385A9">
        <w:rPr>
          <w:sz w:val="24"/>
          <w:szCs w:val="24"/>
        </w:rPr>
        <w:t xml:space="preserve">Department </w:t>
      </w:r>
      <w:r w:rsidR="394275BF" w:rsidRPr="126385A9">
        <w:rPr>
          <w:sz w:val="24"/>
          <w:szCs w:val="24"/>
        </w:rPr>
        <w:t xml:space="preserve">of Youth Rehabilitation </w:t>
      </w:r>
      <w:r w:rsidR="2A42E69E" w:rsidRPr="126385A9">
        <w:rPr>
          <w:sz w:val="24"/>
          <w:szCs w:val="24"/>
        </w:rPr>
        <w:t>Services</w:t>
      </w:r>
      <w:r w:rsidR="394275BF" w:rsidRPr="126385A9">
        <w:rPr>
          <w:sz w:val="24"/>
          <w:szCs w:val="24"/>
        </w:rPr>
        <w:t xml:space="preserve">    </w:t>
      </w:r>
      <w:r>
        <w:tab/>
      </w:r>
      <w:r w:rsidR="394275BF" w:rsidRPr="126385A9">
        <w:rPr>
          <w:sz w:val="24"/>
          <w:szCs w:val="24"/>
        </w:rPr>
        <w:t>)</w:t>
      </w:r>
    </w:p>
    <w:p w14:paraId="340357AC" w14:textId="13A83866" w:rsidR="00124613" w:rsidRDefault="13DDCF6B" w:rsidP="126385A9">
      <w:pPr>
        <w:widowControl w:val="0"/>
        <w:spacing w:after="0" w:line="240" w:lineRule="auto"/>
        <w:jc w:val="both"/>
        <w:rPr>
          <w:sz w:val="24"/>
          <w:szCs w:val="24"/>
        </w:rPr>
      </w:pPr>
      <w:r w:rsidRPr="126385A9">
        <w:rPr>
          <w:sz w:val="24"/>
          <w:szCs w:val="24"/>
        </w:rPr>
        <w:t xml:space="preserve">Labor </w:t>
      </w:r>
      <w:r w:rsidR="394275BF" w:rsidRPr="126385A9">
        <w:rPr>
          <w:sz w:val="24"/>
          <w:szCs w:val="24"/>
        </w:rPr>
        <w:t xml:space="preserve">Committee                                           </w:t>
      </w:r>
      <w:r w:rsidR="00124613">
        <w:tab/>
      </w:r>
      <w:r w:rsidR="00124613">
        <w:tab/>
      </w:r>
      <w:r w:rsidR="00124613" w:rsidRPr="126385A9">
        <w:rPr>
          <w:sz w:val="24"/>
          <w:szCs w:val="24"/>
        </w:rPr>
        <w:t>)</w:t>
      </w:r>
    </w:p>
    <w:p w14:paraId="7F473134" w14:textId="77777777" w:rsidR="00124613" w:rsidRDefault="00124613" w:rsidP="00C2516A">
      <w:pPr>
        <w:widowControl w:val="0"/>
        <w:spacing w:after="0" w:line="240" w:lineRule="auto"/>
        <w:jc w:val="both"/>
        <w:rPr>
          <w:bCs/>
          <w:sz w:val="24"/>
          <w:szCs w:val="24"/>
        </w:rPr>
      </w:pP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t>)</w:t>
      </w:r>
      <w:r>
        <w:rPr>
          <w:bCs/>
          <w:sz w:val="24"/>
          <w:szCs w:val="24"/>
        </w:rPr>
        <w:tab/>
      </w:r>
    </w:p>
    <w:p w14:paraId="6937A248" w14:textId="77777777" w:rsidR="00124613" w:rsidRDefault="00124613" w:rsidP="00C2516A">
      <w:pPr>
        <w:widowControl w:val="0"/>
        <w:spacing w:after="0" w:line="240" w:lineRule="auto"/>
        <w:ind w:left="1440" w:firstLine="720"/>
        <w:jc w:val="both"/>
        <w:rPr>
          <w:bCs/>
          <w:sz w:val="24"/>
          <w:szCs w:val="24"/>
        </w:rPr>
      </w:pPr>
      <w:r>
        <w:rPr>
          <w:bCs/>
          <w:sz w:val="24"/>
          <w:szCs w:val="24"/>
        </w:rPr>
        <w:t>Respondent</w:t>
      </w:r>
      <w:r>
        <w:rPr>
          <w:bCs/>
          <w:sz w:val="24"/>
          <w:szCs w:val="24"/>
        </w:rPr>
        <w:tab/>
      </w:r>
      <w:r>
        <w:rPr>
          <w:bCs/>
          <w:sz w:val="24"/>
          <w:szCs w:val="24"/>
        </w:rPr>
        <w:tab/>
      </w:r>
      <w:r>
        <w:rPr>
          <w:bCs/>
          <w:sz w:val="24"/>
          <w:szCs w:val="24"/>
        </w:rPr>
        <w:tab/>
        <w:t>)</w:t>
      </w:r>
    </w:p>
    <w:p w14:paraId="165990E1" w14:textId="77777777" w:rsidR="00124613" w:rsidRDefault="00124613" w:rsidP="00C2516A">
      <w:pPr>
        <w:widowControl w:val="0"/>
        <w:spacing w:after="0" w:line="240" w:lineRule="auto"/>
        <w:jc w:val="both"/>
        <w:rPr>
          <w:bCs/>
          <w:sz w:val="24"/>
          <w:szCs w:val="24"/>
        </w:rPr>
      </w:pPr>
      <w:r>
        <w:rPr>
          <w:bCs/>
          <w:sz w:val="24"/>
          <w:szCs w:val="24"/>
        </w:rPr>
        <w:t>_________________________________________</w:t>
      </w:r>
      <w:r>
        <w:rPr>
          <w:bCs/>
          <w:sz w:val="24"/>
          <w:szCs w:val="24"/>
        </w:rPr>
        <w:tab/>
        <w:t>)</w:t>
      </w:r>
    </w:p>
    <w:p w14:paraId="0517D0B9" w14:textId="77777777" w:rsidR="008C001E" w:rsidRDefault="008C001E" w:rsidP="00C2516A">
      <w:pPr>
        <w:spacing w:after="0" w:line="240" w:lineRule="auto"/>
        <w:jc w:val="both"/>
        <w:rPr>
          <w:sz w:val="24"/>
          <w:szCs w:val="24"/>
        </w:rPr>
      </w:pPr>
    </w:p>
    <w:p w14:paraId="7DAEF988" w14:textId="77777777" w:rsidR="008C001E" w:rsidRDefault="008C001E" w:rsidP="00D71D59">
      <w:pPr>
        <w:spacing w:after="0" w:line="240" w:lineRule="auto"/>
        <w:jc w:val="center"/>
        <w:rPr>
          <w:b/>
          <w:sz w:val="24"/>
          <w:szCs w:val="24"/>
        </w:rPr>
      </w:pPr>
      <w:r w:rsidRPr="00A72911">
        <w:rPr>
          <w:b/>
          <w:sz w:val="24"/>
          <w:szCs w:val="24"/>
        </w:rPr>
        <w:t>DECISION AND ORDER</w:t>
      </w:r>
    </w:p>
    <w:p w14:paraId="3CA7DCAE" w14:textId="77777777" w:rsidR="00124613" w:rsidRPr="00A72911" w:rsidRDefault="00124613" w:rsidP="00C2516A">
      <w:pPr>
        <w:spacing w:after="0" w:line="240" w:lineRule="auto"/>
        <w:jc w:val="both"/>
        <w:rPr>
          <w:b/>
          <w:sz w:val="24"/>
          <w:szCs w:val="24"/>
        </w:rPr>
      </w:pPr>
    </w:p>
    <w:p w14:paraId="0EC9C5DF" w14:textId="77777777" w:rsidR="008C001E" w:rsidRDefault="00F003A7" w:rsidP="00C2516A">
      <w:pPr>
        <w:pStyle w:val="ListParagraph"/>
        <w:numPr>
          <w:ilvl w:val="0"/>
          <w:numId w:val="9"/>
        </w:numPr>
        <w:spacing w:after="0" w:line="240" w:lineRule="auto"/>
        <w:ind w:left="720"/>
        <w:jc w:val="both"/>
        <w:rPr>
          <w:b/>
          <w:sz w:val="24"/>
          <w:szCs w:val="24"/>
        </w:rPr>
      </w:pPr>
      <w:r>
        <w:rPr>
          <w:b/>
          <w:sz w:val="24"/>
          <w:szCs w:val="24"/>
        </w:rPr>
        <w:t>Statement of the Case</w:t>
      </w:r>
      <w:r w:rsidR="008C001E">
        <w:rPr>
          <w:b/>
          <w:sz w:val="24"/>
          <w:szCs w:val="24"/>
        </w:rPr>
        <w:t xml:space="preserve"> </w:t>
      </w:r>
    </w:p>
    <w:p w14:paraId="6DB8BA80" w14:textId="77777777" w:rsidR="008C001E" w:rsidRPr="00870BCA" w:rsidRDefault="008C001E" w:rsidP="00C2516A">
      <w:pPr>
        <w:pStyle w:val="ListParagraph"/>
        <w:spacing w:after="0" w:line="240" w:lineRule="auto"/>
        <w:ind w:left="1080"/>
        <w:jc w:val="both"/>
        <w:rPr>
          <w:b/>
          <w:sz w:val="24"/>
          <w:szCs w:val="24"/>
        </w:rPr>
      </w:pPr>
    </w:p>
    <w:p w14:paraId="5A7D63C8" w14:textId="2BA24793" w:rsidR="09955937" w:rsidRDefault="07380F8A" w:rsidP="31CC6998">
      <w:pPr>
        <w:spacing w:after="0" w:line="240" w:lineRule="auto"/>
        <w:ind w:firstLine="720"/>
        <w:jc w:val="both"/>
        <w:rPr>
          <w:sz w:val="24"/>
          <w:szCs w:val="24"/>
        </w:rPr>
      </w:pPr>
      <w:r w:rsidRPr="126385A9">
        <w:rPr>
          <w:sz w:val="24"/>
          <w:szCs w:val="24"/>
        </w:rPr>
        <w:t xml:space="preserve">On July 15, 2021, </w:t>
      </w:r>
      <w:r w:rsidR="68CB1650" w:rsidRPr="126385A9">
        <w:rPr>
          <w:sz w:val="24"/>
          <w:szCs w:val="24"/>
        </w:rPr>
        <w:t>the District of Columbia Department of Youth Rehabilitation Services (DYRS) and the District of Columbia Department of Human Resources (DCHR) (collectively, the “Agencies”) filed an Arbitration Review Request (Request) pursuant to the Comprehensive Merit Personnel Act (CMPA)</w:t>
      </w:r>
      <w:r w:rsidR="09955937" w:rsidRPr="126385A9">
        <w:rPr>
          <w:rStyle w:val="FootnoteReference"/>
          <w:sz w:val="24"/>
          <w:szCs w:val="24"/>
        </w:rPr>
        <w:footnoteReference w:id="2"/>
      </w:r>
      <w:r w:rsidR="38CDC4B3" w:rsidRPr="126385A9">
        <w:rPr>
          <w:sz w:val="24"/>
          <w:szCs w:val="24"/>
        </w:rPr>
        <w:t xml:space="preserve"> seeking review of an arbitration award (Award) dated June 24, 2021.</w:t>
      </w:r>
      <w:r w:rsidR="00C74790">
        <w:rPr>
          <w:sz w:val="24"/>
          <w:szCs w:val="24"/>
        </w:rPr>
        <w:t xml:space="preserve"> </w:t>
      </w:r>
      <w:r w:rsidR="38CDC4B3" w:rsidRPr="126385A9">
        <w:rPr>
          <w:sz w:val="24"/>
          <w:szCs w:val="24"/>
        </w:rPr>
        <w:t xml:space="preserve"> T</w:t>
      </w:r>
      <w:r w:rsidR="145A0303" w:rsidRPr="126385A9">
        <w:rPr>
          <w:sz w:val="24"/>
          <w:szCs w:val="24"/>
        </w:rPr>
        <w:t>he Award sustained, in part, the grievance filed by the Fraternal Order of Police/District of Columbia Department of</w:t>
      </w:r>
      <w:r w:rsidR="357A3062" w:rsidRPr="126385A9">
        <w:rPr>
          <w:sz w:val="24"/>
          <w:szCs w:val="24"/>
        </w:rPr>
        <w:t xml:space="preserve"> Youth Rehabilitation Services </w:t>
      </w:r>
      <w:r w:rsidR="145A0303" w:rsidRPr="126385A9">
        <w:rPr>
          <w:sz w:val="24"/>
          <w:szCs w:val="24"/>
        </w:rPr>
        <w:t>Labor Committee (FOP)</w:t>
      </w:r>
      <w:r w:rsidR="69000EBB" w:rsidRPr="126385A9">
        <w:rPr>
          <w:sz w:val="24"/>
          <w:szCs w:val="24"/>
        </w:rPr>
        <w:t xml:space="preserve"> on behalf of </w:t>
      </w:r>
      <w:r w:rsidR="5E8C36F4" w:rsidRPr="126385A9">
        <w:rPr>
          <w:sz w:val="24"/>
          <w:szCs w:val="24"/>
        </w:rPr>
        <w:t xml:space="preserve">multiple </w:t>
      </w:r>
      <w:r w:rsidR="1D88D80B" w:rsidRPr="126385A9">
        <w:rPr>
          <w:sz w:val="24"/>
          <w:szCs w:val="24"/>
        </w:rPr>
        <w:t>bargaining unit employees.</w:t>
      </w:r>
      <w:r w:rsidR="6A05DF4E" w:rsidRPr="126385A9">
        <w:rPr>
          <w:sz w:val="24"/>
          <w:szCs w:val="24"/>
        </w:rPr>
        <w:t xml:space="preserve"> </w:t>
      </w:r>
      <w:r w:rsidR="00C74790">
        <w:rPr>
          <w:sz w:val="24"/>
          <w:szCs w:val="24"/>
        </w:rPr>
        <w:t xml:space="preserve"> </w:t>
      </w:r>
      <w:r w:rsidR="6A05DF4E" w:rsidRPr="126385A9">
        <w:rPr>
          <w:sz w:val="24"/>
          <w:szCs w:val="24"/>
        </w:rPr>
        <w:t xml:space="preserve">The Agencies seek review </w:t>
      </w:r>
      <w:r w:rsidR="0008015C">
        <w:rPr>
          <w:sz w:val="24"/>
          <w:szCs w:val="24"/>
        </w:rPr>
        <w:t xml:space="preserve">of the Award </w:t>
      </w:r>
      <w:r w:rsidR="6A05DF4E" w:rsidRPr="126385A9">
        <w:rPr>
          <w:sz w:val="24"/>
          <w:szCs w:val="24"/>
        </w:rPr>
        <w:t xml:space="preserve">on the grounds that </w:t>
      </w:r>
      <w:r w:rsidR="6A05DF4E" w:rsidRPr="31CC6998">
        <w:rPr>
          <w:sz w:val="24"/>
          <w:szCs w:val="24"/>
        </w:rPr>
        <w:t xml:space="preserve">the Arbitrator exceeded his authority and </w:t>
      </w:r>
      <w:r w:rsidR="4C29974D" w:rsidRPr="7B867EBD">
        <w:rPr>
          <w:sz w:val="24"/>
          <w:szCs w:val="24"/>
        </w:rPr>
        <w:t xml:space="preserve">that </w:t>
      </w:r>
      <w:r w:rsidR="6A05DF4E" w:rsidRPr="31CC6998">
        <w:rPr>
          <w:sz w:val="24"/>
          <w:szCs w:val="24"/>
        </w:rPr>
        <w:t>the Award is contrary to law and public policy.</w:t>
      </w:r>
      <w:r w:rsidR="09955937" w:rsidRPr="31CC6998">
        <w:rPr>
          <w:rStyle w:val="FootnoteReference"/>
          <w:sz w:val="24"/>
          <w:szCs w:val="24"/>
        </w:rPr>
        <w:footnoteReference w:id="3"/>
      </w:r>
      <w:r w:rsidR="7C42453B" w:rsidRPr="31CC6998">
        <w:rPr>
          <w:sz w:val="24"/>
          <w:szCs w:val="24"/>
        </w:rPr>
        <w:t xml:space="preserve"> </w:t>
      </w:r>
      <w:r w:rsidR="00C74790">
        <w:rPr>
          <w:sz w:val="24"/>
          <w:szCs w:val="24"/>
        </w:rPr>
        <w:t xml:space="preserve"> </w:t>
      </w:r>
      <w:r w:rsidR="7C42453B" w:rsidRPr="31CC6998">
        <w:rPr>
          <w:sz w:val="24"/>
          <w:szCs w:val="24"/>
        </w:rPr>
        <w:t xml:space="preserve">FOP filed an Opposition, </w:t>
      </w:r>
      <w:r w:rsidR="0008015C">
        <w:rPr>
          <w:sz w:val="24"/>
          <w:szCs w:val="24"/>
        </w:rPr>
        <w:t>requesting</w:t>
      </w:r>
      <w:r w:rsidR="00BE42DD">
        <w:rPr>
          <w:sz w:val="24"/>
          <w:szCs w:val="24"/>
        </w:rPr>
        <w:t xml:space="preserve"> that</w:t>
      </w:r>
      <w:r w:rsidR="0008015C" w:rsidRPr="31CC6998">
        <w:rPr>
          <w:sz w:val="24"/>
          <w:szCs w:val="24"/>
        </w:rPr>
        <w:t xml:space="preserve"> </w:t>
      </w:r>
      <w:r w:rsidR="7C42453B" w:rsidRPr="31CC6998">
        <w:rPr>
          <w:sz w:val="24"/>
          <w:szCs w:val="24"/>
        </w:rPr>
        <w:t>the Board deny the Agencies’ Request.</w:t>
      </w:r>
    </w:p>
    <w:p w14:paraId="75DC7FB0" w14:textId="77777777" w:rsidR="005D317A" w:rsidRPr="00DA48BF" w:rsidRDefault="005D317A" w:rsidP="005D317A">
      <w:pPr>
        <w:spacing w:after="0" w:line="240" w:lineRule="auto"/>
        <w:ind w:firstLine="720"/>
        <w:jc w:val="both"/>
        <w:rPr>
          <w:sz w:val="24"/>
          <w:szCs w:val="24"/>
        </w:rPr>
      </w:pPr>
    </w:p>
    <w:p w14:paraId="28BE3EB8" w14:textId="5598F719" w:rsidR="008C001E" w:rsidRPr="00B13859" w:rsidRDefault="00286240" w:rsidP="00C2516A">
      <w:pPr>
        <w:spacing w:after="0" w:line="240" w:lineRule="auto"/>
        <w:ind w:firstLine="720"/>
        <w:jc w:val="both"/>
        <w:rPr>
          <w:sz w:val="24"/>
          <w:szCs w:val="24"/>
          <w:shd w:val="clear" w:color="auto" w:fill="FFFFFF"/>
        </w:rPr>
      </w:pPr>
      <w:r w:rsidRPr="31CC6998">
        <w:rPr>
          <w:sz w:val="24"/>
          <w:szCs w:val="24"/>
        </w:rPr>
        <w:t xml:space="preserve">Upon consideration of the Arbitrator’s conclusions, applicable law, and </w:t>
      </w:r>
      <w:r w:rsidR="001913D5" w:rsidRPr="31CC6998">
        <w:rPr>
          <w:sz w:val="24"/>
          <w:szCs w:val="24"/>
        </w:rPr>
        <w:t xml:space="preserve">the </w:t>
      </w:r>
      <w:r w:rsidRPr="31CC6998">
        <w:rPr>
          <w:sz w:val="24"/>
          <w:szCs w:val="24"/>
        </w:rPr>
        <w:t xml:space="preserve">record presented by the parties, </w:t>
      </w:r>
      <w:r w:rsidR="00C3021D" w:rsidRPr="00B13859">
        <w:rPr>
          <w:sz w:val="24"/>
          <w:szCs w:val="24"/>
          <w:shd w:val="clear" w:color="auto" w:fill="FFFFFF"/>
        </w:rPr>
        <w:t xml:space="preserve">the Board concludes </w:t>
      </w:r>
      <w:r w:rsidR="008C001E" w:rsidRPr="00B13859">
        <w:rPr>
          <w:sz w:val="24"/>
          <w:szCs w:val="24"/>
          <w:shd w:val="clear" w:color="auto" w:fill="FFFFFF"/>
        </w:rPr>
        <w:t>that the</w:t>
      </w:r>
      <w:r w:rsidR="008A0647">
        <w:rPr>
          <w:sz w:val="24"/>
          <w:szCs w:val="24"/>
          <w:shd w:val="clear" w:color="auto" w:fill="FFFFFF"/>
        </w:rPr>
        <w:t xml:space="preserve"> Arbitrator did not exceed his authority and </w:t>
      </w:r>
      <w:r w:rsidR="00166966">
        <w:rPr>
          <w:sz w:val="24"/>
          <w:szCs w:val="24"/>
          <w:shd w:val="clear" w:color="auto" w:fill="FFFFFF"/>
        </w:rPr>
        <w:t xml:space="preserve">that </w:t>
      </w:r>
      <w:r w:rsidR="008A0647">
        <w:rPr>
          <w:sz w:val="24"/>
          <w:szCs w:val="24"/>
          <w:shd w:val="clear" w:color="auto" w:fill="FFFFFF"/>
        </w:rPr>
        <w:t>the</w:t>
      </w:r>
      <w:r w:rsidR="008C001E" w:rsidRPr="00B13859">
        <w:rPr>
          <w:sz w:val="24"/>
          <w:szCs w:val="24"/>
          <w:shd w:val="clear" w:color="auto" w:fill="FFFFFF"/>
        </w:rPr>
        <w:t xml:space="preserve"> Award is not contrary to law and public policy. </w:t>
      </w:r>
      <w:r w:rsidR="00C74790">
        <w:rPr>
          <w:sz w:val="24"/>
          <w:szCs w:val="24"/>
          <w:shd w:val="clear" w:color="auto" w:fill="FFFFFF"/>
        </w:rPr>
        <w:t xml:space="preserve"> </w:t>
      </w:r>
      <w:r w:rsidR="008C001E" w:rsidRPr="00B13859">
        <w:rPr>
          <w:sz w:val="24"/>
          <w:szCs w:val="24"/>
          <w:shd w:val="clear" w:color="auto" w:fill="FFFFFF"/>
        </w:rPr>
        <w:t xml:space="preserve">Therefore, the Board denies </w:t>
      </w:r>
      <w:r w:rsidR="3E35374E" w:rsidRPr="00B13859">
        <w:rPr>
          <w:sz w:val="24"/>
          <w:szCs w:val="24"/>
          <w:shd w:val="clear" w:color="auto" w:fill="FFFFFF"/>
        </w:rPr>
        <w:t>the Agencies’</w:t>
      </w:r>
      <w:r w:rsidR="008C001E" w:rsidRPr="00B13859">
        <w:rPr>
          <w:sz w:val="24"/>
          <w:szCs w:val="24"/>
          <w:shd w:val="clear" w:color="auto" w:fill="FFFFFF"/>
        </w:rPr>
        <w:t xml:space="preserve"> Request. </w:t>
      </w:r>
    </w:p>
    <w:p w14:paraId="2578F3E2" w14:textId="77777777" w:rsidR="008C001E" w:rsidRPr="00B13859" w:rsidRDefault="008C001E" w:rsidP="00C2516A">
      <w:pPr>
        <w:spacing w:after="0"/>
        <w:jc w:val="both"/>
        <w:rPr>
          <w:sz w:val="24"/>
          <w:szCs w:val="24"/>
        </w:rPr>
      </w:pPr>
    </w:p>
    <w:p w14:paraId="2C30F32E" w14:textId="77777777" w:rsidR="00107085" w:rsidRPr="00B13859" w:rsidRDefault="00107085" w:rsidP="00C2516A">
      <w:pPr>
        <w:pStyle w:val="ListParagraph"/>
        <w:numPr>
          <w:ilvl w:val="0"/>
          <w:numId w:val="9"/>
        </w:numPr>
        <w:spacing w:after="0"/>
        <w:jc w:val="both"/>
        <w:rPr>
          <w:b/>
          <w:sz w:val="24"/>
          <w:szCs w:val="24"/>
        </w:rPr>
      </w:pPr>
      <w:r w:rsidRPr="00B13859">
        <w:rPr>
          <w:b/>
          <w:sz w:val="24"/>
          <w:szCs w:val="24"/>
        </w:rPr>
        <w:t xml:space="preserve">Arbitration Award </w:t>
      </w:r>
    </w:p>
    <w:p w14:paraId="6CEDE986" w14:textId="77777777" w:rsidR="00107085" w:rsidRPr="004D15D8" w:rsidRDefault="00107085" w:rsidP="004D15D8">
      <w:pPr>
        <w:spacing w:after="0"/>
        <w:jc w:val="both"/>
        <w:rPr>
          <w:b/>
          <w:sz w:val="24"/>
          <w:szCs w:val="24"/>
        </w:rPr>
      </w:pPr>
    </w:p>
    <w:p w14:paraId="7E24B442" w14:textId="77777777" w:rsidR="008C001E" w:rsidRPr="00DA48BF" w:rsidRDefault="0015669C" w:rsidP="009643F2">
      <w:pPr>
        <w:pStyle w:val="ListParagraph"/>
        <w:numPr>
          <w:ilvl w:val="1"/>
          <w:numId w:val="9"/>
        </w:numPr>
        <w:spacing w:after="0"/>
        <w:ind w:left="1368"/>
        <w:jc w:val="both"/>
        <w:rPr>
          <w:b/>
          <w:bCs/>
          <w:sz w:val="24"/>
          <w:szCs w:val="24"/>
        </w:rPr>
      </w:pPr>
      <w:r w:rsidRPr="2855871F">
        <w:rPr>
          <w:b/>
          <w:bCs/>
          <w:sz w:val="24"/>
          <w:szCs w:val="24"/>
        </w:rPr>
        <w:t>Background</w:t>
      </w:r>
    </w:p>
    <w:p w14:paraId="61244E79" w14:textId="77777777" w:rsidR="008C001E" w:rsidRPr="00DA48BF" w:rsidRDefault="008C001E" w:rsidP="00C2516A">
      <w:pPr>
        <w:tabs>
          <w:tab w:val="left" w:pos="2350"/>
        </w:tabs>
        <w:spacing w:after="0" w:line="240" w:lineRule="auto"/>
        <w:jc w:val="both"/>
        <w:rPr>
          <w:sz w:val="24"/>
          <w:szCs w:val="24"/>
        </w:rPr>
      </w:pPr>
    </w:p>
    <w:p w14:paraId="117C73D2" w14:textId="1DDB6EE8" w:rsidR="00750F39" w:rsidRPr="00DA48BF" w:rsidRDefault="00F07235" w:rsidP="31CC6998">
      <w:pPr>
        <w:tabs>
          <w:tab w:val="left" w:pos="720"/>
        </w:tabs>
        <w:spacing w:after="0" w:line="240" w:lineRule="auto"/>
        <w:ind w:firstLine="720"/>
        <w:jc w:val="both"/>
        <w:rPr>
          <w:sz w:val="24"/>
          <w:szCs w:val="24"/>
        </w:rPr>
      </w:pPr>
      <w:r>
        <w:rPr>
          <w:sz w:val="24"/>
          <w:szCs w:val="24"/>
        </w:rPr>
        <w:t xml:space="preserve">The Arbitrator made the following factual findings.  </w:t>
      </w:r>
      <w:r w:rsidR="008936F0">
        <w:rPr>
          <w:sz w:val="24"/>
          <w:szCs w:val="24"/>
        </w:rPr>
        <w:t>“</w:t>
      </w:r>
      <w:r w:rsidR="4A3C1AE7" w:rsidRPr="00DA48BF">
        <w:rPr>
          <w:sz w:val="24"/>
          <w:szCs w:val="24"/>
        </w:rPr>
        <w:t xml:space="preserve">DYRS </w:t>
      </w:r>
      <w:r w:rsidR="4A3C1AE7" w:rsidRPr="31CC6998">
        <w:rPr>
          <w:sz w:val="24"/>
          <w:szCs w:val="24"/>
        </w:rPr>
        <w:t>is the District of Columbia government agency charged with the custody and care of certain court-involved youth in the District of Columbia.</w:t>
      </w:r>
      <w:r w:rsidR="008936F0">
        <w:rPr>
          <w:sz w:val="24"/>
          <w:szCs w:val="24"/>
        </w:rPr>
        <w:t>”</w:t>
      </w:r>
      <w:r w:rsidR="008C001E" w:rsidRPr="31CC6998">
        <w:rPr>
          <w:rStyle w:val="FootnoteReference"/>
          <w:sz w:val="24"/>
          <w:szCs w:val="24"/>
        </w:rPr>
        <w:footnoteReference w:id="4"/>
      </w:r>
      <w:r w:rsidR="7D83FE4A" w:rsidRPr="31CC6998">
        <w:rPr>
          <w:sz w:val="24"/>
          <w:szCs w:val="24"/>
        </w:rPr>
        <w:t xml:space="preserve"> </w:t>
      </w:r>
      <w:r w:rsidR="00C74790">
        <w:rPr>
          <w:sz w:val="24"/>
          <w:szCs w:val="24"/>
        </w:rPr>
        <w:t xml:space="preserve"> </w:t>
      </w:r>
      <w:r w:rsidR="0063543B">
        <w:rPr>
          <w:sz w:val="24"/>
          <w:szCs w:val="24"/>
        </w:rPr>
        <w:t>These youth reside in various residential facilities.</w:t>
      </w:r>
      <w:r w:rsidR="0063543B">
        <w:rPr>
          <w:rStyle w:val="FootnoteReference"/>
          <w:sz w:val="24"/>
          <w:szCs w:val="24"/>
        </w:rPr>
        <w:footnoteReference w:id="5"/>
      </w:r>
      <w:r w:rsidR="0063543B" w:rsidRPr="0063543B">
        <w:rPr>
          <w:sz w:val="24"/>
          <w:szCs w:val="24"/>
        </w:rPr>
        <w:t xml:space="preserve"> </w:t>
      </w:r>
      <w:r w:rsidR="0063543B">
        <w:rPr>
          <w:sz w:val="24"/>
          <w:szCs w:val="24"/>
        </w:rPr>
        <w:t xml:space="preserve"> </w:t>
      </w:r>
      <w:r w:rsidR="7D83FE4A" w:rsidRPr="31CC6998">
        <w:rPr>
          <w:sz w:val="24"/>
          <w:szCs w:val="24"/>
        </w:rPr>
        <w:t xml:space="preserve">FOP </w:t>
      </w:r>
      <w:r w:rsidR="008936F0">
        <w:rPr>
          <w:sz w:val="24"/>
          <w:szCs w:val="24"/>
        </w:rPr>
        <w:t>“</w:t>
      </w:r>
      <w:r w:rsidR="7D83FE4A" w:rsidRPr="31CC6998">
        <w:rPr>
          <w:sz w:val="24"/>
          <w:szCs w:val="24"/>
        </w:rPr>
        <w:t>represents a bargaining unit of over 250 employees of DYRS, the majority of wh</w:t>
      </w:r>
      <w:r w:rsidR="4BEBC7A8" w:rsidRPr="31CC6998">
        <w:rPr>
          <w:sz w:val="24"/>
          <w:szCs w:val="24"/>
        </w:rPr>
        <w:t>om</w:t>
      </w:r>
      <w:r w:rsidR="7D83FE4A" w:rsidRPr="31CC6998">
        <w:rPr>
          <w:sz w:val="24"/>
          <w:szCs w:val="24"/>
        </w:rPr>
        <w:t xml:space="preserve"> hold the position of Youth Development Representative (YDR).</w:t>
      </w:r>
      <w:r w:rsidR="008936F0">
        <w:rPr>
          <w:sz w:val="24"/>
          <w:szCs w:val="24"/>
        </w:rPr>
        <w:t>”</w:t>
      </w:r>
      <w:r w:rsidR="008C001E" w:rsidRPr="31CC6998">
        <w:rPr>
          <w:rStyle w:val="FootnoteReference"/>
          <w:sz w:val="24"/>
          <w:szCs w:val="24"/>
        </w:rPr>
        <w:footnoteReference w:id="6"/>
      </w:r>
      <w:r w:rsidR="14B75BE5" w:rsidRPr="31CC6998">
        <w:rPr>
          <w:sz w:val="24"/>
          <w:szCs w:val="24"/>
        </w:rPr>
        <w:t xml:space="preserve"> </w:t>
      </w:r>
      <w:r w:rsidR="00C74790">
        <w:rPr>
          <w:sz w:val="24"/>
          <w:szCs w:val="24"/>
        </w:rPr>
        <w:t xml:space="preserve"> </w:t>
      </w:r>
      <w:r w:rsidR="14B75BE5" w:rsidRPr="31CC6998">
        <w:rPr>
          <w:sz w:val="24"/>
          <w:szCs w:val="24"/>
        </w:rPr>
        <w:t>All employees in the bargaining unit are designated as essential employees who must report to work as scheduled</w:t>
      </w:r>
      <w:r w:rsidR="00A521C8">
        <w:rPr>
          <w:sz w:val="24"/>
          <w:szCs w:val="24"/>
        </w:rPr>
        <w:t>,</w:t>
      </w:r>
      <w:r w:rsidR="14B75BE5" w:rsidRPr="31CC6998">
        <w:rPr>
          <w:sz w:val="24"/>
          <w:szCs w:val="24"/>
        </w:rPr>
        <w:t xml:space="preserve"> even when the </w:t>
      </w:r>
      <w:r w:rsidR="00A521C8">
        <w:rPr>
          <w:sz w:val="24"/>
          <w:szCs w:val="24"/>
        </w:rPr>
        <w:t>District</w:t>
      </w:r>
      <w:r w:rsidR="14B75BE5" w:rsidRPr="31CC6998">
        <w:rPr>
          <w:sz w:val="24"/>
          <w:szCs w:val="24"/>
        </w:rPr>
        <w:t xml:space="preserve"> is administratively closed, duri</w:t>
      </w:r>
      <w:r w:rsidR="0C1421E3" w:rsidRPr="31CC6998">
        <w:rPr>
          <w:sz w:val="24"/>
          <w:szCs w:val="24"/>
        </w:rPr>
        <w:t>ng emergencies, or other government closing.</w:t>
      </w:r>
      <w:r w:rsidR="008C001E" w:rsidRPr="31CC6998">
        <w:rPr>
          <w:rStyle w:val="FootnoteReference"/>
          <w:sz w:val="24"/>
          <w:szCs w:val="24"/>
        </w:rPr>
        <w:footnoteReference w:id="7"/>
      </w:r>
      <w:r w:rsidR="48181F8B" w:rsidRPr="31CC6998">
        <w:rPr>
          <w:sz w:val="24"/>
          <w:szCs w:val="24"/>
        </w:rPr>
        <w:t xml:space="preserve"> </w:t>
      </w:r>
      <w:r w:rsidR="00C74790">
        <w:rPr>
          <w:sz w:val="24"/>
          <w:szCs w:val="24"/>
        </w:rPr>
        <w:t xml:space="preserve"> </w:t>
      </w:r>
      <w:r w:rsidR="48181F8B" w:rsidRPr="31CC6998">
        <w:rPr>
          <w:sz w:val="24"/>
          <w:szCs w:val="24"/>
        </w:rPr>
        <w:t>FOP and DYRS are parties to a collective bargaining agreement (CBA) covering non-compensation working conditions and to the District-w</w:t>
      </w:r>
      <w:r w:rsidR="37EF54F8" w:rsidRPr="31CC6998">
        <w:rPr>
          <w:sz w:val="24"/>
          <w:szCs w:val="24"/>
        </w:rPr>
        <w:t>ide compensation agreement</w:t>
      </w:r>
      <w:r w:rsidR="4A16B5CD" w:rsidRPr="31CC6998">
        <w:rPr>
          <w:sz w:val="24"/>
          <w:szCs w:val="24"/>
        </w:rPr>
        <w:t xml:space="preserve"> </w:t>
      </w:r>
      <w:r w:rsidR="37EF54F8" w:rsidRPr="31CC6998">
        <w:rPr>
          <w:sz w:val="24"/>
          <w:szCs w:val="24"/>
        </w:rPr>
        <w:t>covering Compensation Units 1 and 2.</w:t>
      </w:r>
      <w:r w:rsidR="008C001E" w:rsidRPr="57CB4925">
        <w:rPr>
          <w:rStyle w:val="FootnoteReference"/>
          <w:sz w:val="24"/>
          <w:szCs w:val="24"/>
        </w:rPr>
        <w:footnoteReference w:id="8"/>
      </w:r>
      <w:r w:rsidR="2AD7A75F" w:rsidRPr="57CB4925">
        <w:rPr>
          <w:sz w:val="24"/>
          <w:szCs w:val="24"/>
        </w:rPr>
        <w:t xml:space="preserve"> </w:t>
      </w:r>
      <w:r w:rsidR="00C74790">
        <w:rPr>
          <w:sz w:val="24"/>
          <w:szCs w:val="24"/>
        </w:rPr>
        <w:t xml:space="preserve"> </w:t>
      </w:r>
      <w:r w:rsidR="0063543B">
        <w:rPr>
          <w:sz w:val="24"/>
          <w:szCs w:val="24"/>
        </w:rPr>
        <w:t>“</w:t>
      </w:r>
      <w:r w:rsidR="2AD7A75F" w:rsidRPr="57CB4925">
        <w:rPr>
          <w:sz w:val="24"/>
          <w:szCs w:val="24"/>
        </w:rPr>
        <w:t>DCHR is the personnel authority over DYRS</w:t>
      </w:r>
      <w:r w:rsidR="00C1001F">
        <w:rPr>
          <w:sz w:val="24"/>
          <w:szCs w:val="24"/>
        </w:rPr>
        <w:t>.</w:t>
      </w:r>
      <w:r w:rsidR="0063543B">
        <w:rPr>
          <w:sz w:val="24"/>
          <w:szCs w:val="24"/>
        </w:rPr>
        <w:t>”</w:t>
      </w:r>
      <w:r w:rsidR="008C001E" w:rsidRPr="57CB4925">
        <w:rPr>
          <w:rStyle w:val="FootnoteReference"/>
          <w:sz w:val="24"/>
          <w:szCs w:val="24"/>
        </w:rPr>
        <w:footnoteReference w:id="9"/>
      </w:r>
    </w:p>
    <w:p w14:paraId="3848DC88" w14:textId="0C8B154F" w:rsidR="57CB4925" w:rsidRDefault="57CB4925" w:rsidP="57CB4925">
      <w:pPr>
        <w:tabs>
          <w:tab w:val="left" w:pos="720"/>
        </w:tabs>
        <w:spacing w:after="0" w:line="240" w:lineRule="auto"/>
        <w:ind w:firstLine="720"/>
        <w:jc w:val="both"/>
        <w:rPr>
          <w:sz w:val="24"/>
          <w:szCs w:val="24"/>
        </w:rPr>
      </w:pPr>
    </w:p>
    <w:p w14:paraId="46CF9F9E" w14:textId="7F678C65" w:rsidR="69E9F87A" w:rsidRDefault="122494DC" w:rsidP="57CB4925">
      <w:pPr>
        <w:tabs>
          <w:tab w:val="left" w:pos="720"/>
        </w:tabs>
        <w:spacing w:after="0" w:line="240" w:lineRule="auto"/>
        <w:ind w:firstLine="720"/>
        <w:jc w:val="both"/>
        <w:rPr>
          <w:sz w:val="24"/>
          <w:szCs w:val="24"/>
        </w:rPr>
      </w:pPr>
      <w:r w:rsidRPr="57CB4925">
        <w:rPr>
          <w:sz w:val="24"/>
          <w:szCs w:val="24"/>
        </w:rPr>
        <w:t>On or about June 17, 2020, on behalf of its m</w:t>
      </w:r>
      <w:r w:rsidR="7C060AFC" w:rsidRPr="57CB4925">
        <w:rPr>
          <w:sz w:val="24"/>
          <w:szCs w:val="24"/>
        </w:rPr>
        <w:t>embers employed by DYRS in multiple positions, FOP submitted a request for local environmental pay</w:t>
      </w:r>
      <w:r w:rsidR="69D11915" w:rsidRPr="57CB4925">
        <w:rPr>
          <w:sz w:val="24"/>
          <w:szCs w:val="24"/>
        </w:rPr>
        <w:t xml:space="preserve"> (LEP)</w:t>
      </w:r>
      <w:r w:rsidR="19FC389A" w:rsidRPr="57CB4925">
        <w:rPr>
          <w:sz w:val="24"/>
          <w:szCs w:val="24"/>
        </w:rPr>
        <w:t xml:space="preserve"> to DCHR</w:t>
      </w:r>
      <w:r w:rsidR="7C060AFC" w:rsidRPr="57CB4925">
        <w:rPr>
          <w:sz w:val="24"/>
          <w:szCs w:val="24"/>
        </w:rPr>
        <w:t>.</w:t>
      </w:r>
      <w:r w:rsidR="69E9F87A" w:rsidRPr="57CB4925">
        <w:rPr>
          <w:rStyle w:val="FootnoteReference"/>
          <w:sz w:val="24"/>
          <w:szCs w:val="24"/>
        </w:rPr>
        <w:footnoteReference w:id="10"/>
      </w:r>
      <w:r w:rsidR="6F315620" w:rsidRPr="57CB4925">
        <w:rPr>
          <w:sz w:val="24"/>
          <w:szCs w:val="24"/>
        </w:rPr>
        <w:t xml:space="preserve"> </w:t>
      </w:r>
      <w:r w:rsidR="00C74790">
        <w:rPr>
          <w:sz w:val="24"/>
          <w:szCs w:val="24"/>
        </w:rPr>
        <w:t xml:space="preserve"> </w:t>
      </w:r>
      <w:r w:rsidR="6F315620" w:rsidRPr="57CB4925">
        <w:rPr>
          <w:sz w:val="24"/>
          <w:szCs w:val="24"/>
        </w:rPr>
        <w:t xml:space="preserve">In its </w:t>
      </w:r>
      <w:r w:rsidR="0063543B">
        <w:rPr>
          <w:sz w:val="24"/>
          <w:szCs w:val="24"/>
        </w:rPr>
        <w:t>LEP request</w:t>
      </w:r>
      <w:r w:rsidR="00756A49">
        <w:rPr>
          <w:sz w:val="24"/>
          <w:szCs w:val="24"/>
        </w:rPr>
        <w:t>,</w:t>
      </w:r>
      <w:r w:rsidR="23B8BA5C" w:rsidRPr="57CB4925">
        <w:rPr>
          <w:sz w:val="24"/>
          <w:szCs w:val="24"/>
        </w:rPr>
        <w:t xml:space="preserve"> </w:t>
      </w:r>
      <w:r w:rsidR="6F315620" w:rsidRPr="57CB4925">
        <w:rPr>
          <w:sz w:val="24"/>
          <w:szCs w:val="24"/>
        </w:rPr>
        <w:t xml:space="preserve">FOP claimed that </w:t>
      </w:r>
      <w:r w:rsidR="63CA1E39" w:rsidRPr="57CB4925">
        <w:rPr>
          <w:sz w:val="24"/>
          <w:szCs w:val="24"/>
        </w:rPr>
        <w:t>the employees were entitled to LEP due to the</w:t>
      </w:r>
      <w:r w:rsidR="0CBB0D49" w:rsidRPr="57CB4925">
        <w:rPr>
          <w:sz w:val="24"/>
          <w:szCs w:val="24"/>
        </w:rPr>
        <w:t xml:space="preserve"> unusually hazardous working conditions they were subjected to </w:t>
      </w:r>
      <w:r w:rsidR="291AF1E8" w:rsidRPr="57CB4925">
        <w:rPr>
          <w:sz w:val="24"/>
          <w:szCs w:val="24"/>
        </w:rPr>
        <w:t>as a result of</w:t>
      </w:r>
      <w:r w:rsidR="0CBB0D49" w:rsidRPr="57CB4925">
        <w:rPr>
          <w:sz w:val="24"/>
          <w:szCs w:val="24"/>
        </w:rPr>
        <w:t xml:space="preserve"> the COVID-19 virus</w:t>
      </w:r>
      <w:r w:rsidR="58C888E4" w:rsidRPr="57CB4925">
        <w:rPr>
          <w:sz w:val="24"/>
          <w:szCs w:val="24"/>
        </w:rPr>
        <w:t>.</w:t>
      </w:r>
      <w:r w:rsidR="69E9F87A" w:rsidRPr="57CB4925">
        <w:rPr>
          <w:rStyle w:val="FootnoteReference"/>
          <w:sz w:val="24"/>
          <w:szCs w:val="24"/>
        </w:rPr>
        <w:footnoteReference w:id="11"/>
      </w:r>
      <w:r w:rsidR="00695B2E">
        <w:rPr>
          <w:sz w:val="24"/>
          <w:szCs w:val="24"/>
        </w:rPr>
        <w:t xml:space="preserve">  </w:t>
      </w:r>
      <w:r w:rsidR="3053FE45" w:rsidRPr="6579B109">
        <w:rPr>
          <w:sz w:val="24"/>
          <w:szCs w:val="24"/>
        </w:rPr>
        <w:t>FOP</w:t>
      </w:r>
      <w:r w:rsidR="171CFC85" w:rsidRPr="6579B109">
        <w:rPr>
          <w:sz w:val="24"/>
          <w:szCs w:val="24"/>
        </w:rPr>
        <w:t xml:space="preserve"> requested low degree micro-organism exposure hazard LEP for some positions and high degree micro-organism exposure hazard LEP for other positions.</w:t>
      </w:r>
      <w:r w:rsidR="69E9F87A" w:rsidRPr="6579B109">
        <w:rPr>
          <w:rStyle w:val="FootnoteReference"/>
          <w:sz w:val="24"/>
          <w:szCs w:val="24"/>
        </w:rPr>
        <w:footnoteReference w:id="12"/>
      </w:r>
      <w:r w:rsidR="31C24B00" w:rsidRPr="6579B109">
        <w:rPr>
          <w:sz w:val="24"/>
          <w:szCs w:val="24"/>
        </w:rPr>
        <w:t xml:space="preserve"> </w:t>
      </w:r>
      <w:r w:rsidR="00C74790">
        <w:rPr>
          <w:sz w:val="24"/>
          <w:szCs w:val="24"/>
        </w:rPr>
        <w:t xml:space="preserve"> </w:t>
      </w:r>
      <w:r w:rsidR="51B0079C" w:rsidRPr="7B867EBD">
        <w:rPr>
          <w:sz w:val="24"/>
          <w:szCs w:val="24"/>
        </w:rPr>
        <w:t>FOP</w:t>
      </w:r>
      <w:r w:rsidR="31C24B00" w:rsidRPr="6579B109">
        <w:rPr>
          <w:sz w:val="24"/>
          <w:szCs w:val="24"/>
        </w:rPr>
        <w:t xml:space="preserve"> </w:t>
      </w:r>
      <w:r w:rsidR="78985329" w:rsidRPr="6579B109">
        <w:rPr>
          <w:sz w:val="24"/>
          <w:szCs w:val="24"/>
        </w:rPr>
        <w:t xml:space="preserve">asked for an immediate response </w:t>
      </w:r>
      <w:r w:rsidR="00FE6906">
        <w:rPr>
          <w:sz w:val="24"/>
          <w:szCs w:val="24"/>
        </w:rPr>
        <w:t xml:space="preserve">from DYRS </w:t>
      </w:r>
      <w:r w:rsidR="78985329" w:rsidRPr="6579B109">
        <w:rPr>
          <w:sz w:val="24"/>
          <w:szCs w:val="24"/>
        </w:rPr>
        <w:t xml:space="preserve">as to whether </w:t>
      </w:r>
      <w:r w:rsidR="003A0766">
        <w:rPr>
          <w:sz w:val="24"/>
          <w:szCs w:val="24"/>
        </w:rPr>
        <w:t>it</w:t>
      </w:r>
      <w:r w:rsidR="78985329" w:rsidRPr="6579B109">
        <w:rPr>
          <w:sz w:val="24"/>
          <w:szCs w:val="24"/>
        </w:rPr>
        <w:t xml:space="preserve"> would advance</w:t>
      </w:r>
      <w:r w:rsidR="005C111C">
        <w:rPr>
          <w:sz w:val="24"/>
          <w:szCs w:val="24"/>
        </w:rPr>
        <w:t xml:space="preserve"> its</w:t>
      </w:r>
      <w:r w:rsidR="78985329" w:rsidRPr="6579B109">
        <w:rPr>
          <w:sz w:val="24"/>
          <w:szCs w:val="24"/>
        </w:rPr>
        <w:t xml:space="preserve"> request to DCHR.</w:t>
      </w:r>
      <w:r w:rsidR="69E9F87A" w:rsidRPr="6579B109">
        <w:rPr>
          <w:rStyle w:val="FootnoteReference"/>
          <w:sz w:val="24"/>
          <w:szCs w:val="24"/>
        </w:rPr>
        <w:footnoteReference w:id="13"/>
      </w:r>
      <w:r w:rsidR="78985329" w:rsidRPr="6579B109">
        <w:rPr>
          <w:sz w:val="24"/>
          <w:szCs w:val="24"/>
        </w:rPr>
        <w:t xml:space="preserve"> </w:t>
      </w:r>
      <w:r w:rsidR="00C74790">
        <w:rPr>
          <w:sz w:val="24"/>
          <w:szCs w:val="24"/>
        </w:rPr>
        <w:t xml:space="preserve"> </w:t>
      </w:r>
      <w:r w:rsidR="4247E095" w:rsidRPr="6579B109">
        <w:rPr>
          <w:sz w:val="24"/>
          <w:szCs w:val="24"/>
        </w:rPr>
        <w:t xml:space="preserve">After not receiving the requested response, </w:t>
      </w:r>
      <w:r w:rsidR="7F5FC4EB" w:rsidRPr="6579B109">
        <w:rPr>
          <w:sz w:val="24"/>
          <w:szCs w:val="24"/>
        </w:rPr>
        <w:t xml:space="preserve">FOP </w:t>
      </w:r>
      <w:r w:rsidR="78985329" w:rsidRPr="6579B109">
        <w:rPr>
          <w:sz w:val="24"/>
          <w:szCs w:val="24"/>
        </w:rPr>
        <w:t>repeatedly</w:t>
      </w:r>
      <w:r w:rsidR="4ACA6196" w:rsidRPr="6579B109">
        <w:rPr>
          <w:sz w:val="24"/>
          <w:szCs w:val="24"/>
        </w:rPr>
        <w:t xml:space="preserve"> </w:t>
      </w:r>
      <w:r w:rsidR="78985329" w:rsidRPr="6579B109">
        <w:rPr>
          <w:sz w:val="24"/>
          <w:szCs w:val="24"/>
        </w:rPr>
        <w:t>asked</w:t>
      </w:r>
      <w:r w:rsidR="052325B5" w:rsidRPr="6579B109">
        <w:rPr>
          <w:sz w:val="24"/>
          <w:szCs w:val="24"/>
        </w:rPr>
        <w:t xml:space="preserve"> </w:t>
      </w:r>
      <w:r w:rsidR="78985329" w:rsidRPr="6579B109">
        <w:rPr>
          <w:sz w:val="24"/>
          <w:szCs w:val="24"/>
        </w:rPr>
        <w:t>for updates</w:t>
      </w:r>
      <w:r w:rsidR="2F172D46" w:rsidRPr="6579B109">
        <w:rPr>
          <w:sz w:val="24"/>
          <w:szCs w:val="24"/>
        </w:rPr>
        <w:t xml:space="preserve"> regarding its request for LEP, but DCHR did not </w:t>
      </w:r>
      <w:r w:rsidR="489F7E2B" w:rsidRPr="6579B109">
        <w:rPr>
          <w:sz w:val="24"/>
          <w:szCs w:val="24"/>
        </w:rPr>
        <w:t>provide</w:t>
      </w:r>
      <w:r w:rsidR="2F098F9D" w:rsidRPr="6579B109">
        <w:rPr>
          <w:sz w:val="24"/>
          <w:szCs w:val="24"/>
        </w:rPr>
        <w:t xml:space="preserve"> any</w:t>
      </w:r>
      <w:r w:rsidR="78985329" w:rsidRPr="6579B109">
        <w:rPr>
          <w:sz w:val="24"/>
          <w:szCs w:val="24"/>
        </w:rPr>
        <w:t>.</w:t>
      </w:r>
      <w:r w:rsidR="69E9F87A" w:rsidRPr="6579B109">
        <w:rPr>
          <w:rStyle w:val="FootnoteReference"/>
          <w:sz w:val="24"/>
          <w:szCs w:val="24"/>
        </w:rPr>
        <w:footnoteReference w:id="14"/>
      </w:r>
      <w:r w:rsidR="326E1C36" w:rsidRPr="6579B109">
        <w:rPr>
          <w:sz w:val="24"/>
          <w:szCs w:val="24"/>
        </w:rPr>
        <w:t xml:space="preserve"> </w:t>
      </w:r>
      <w:r w:rsidR="00C74790">
        <w:rPr>
          <w:sz w:val="24"/>
          <w:szCs w:val="24"/>
        </w:rPr>
        <w:t xml:space="preserve"> </w:t>
      </w:r>
      <w:r w:rsidR="326E1C36" w:rsidRPr="6579B109">
        <w:rPr>
          <w:sz w:val="24"/>
          <w:szCs w:val="24"/>
        </w:rPr>
        <w:t>The parties participated in a</w:t>
      </w:r>
      <w:r w:rsidR="49607F82" w:rsidRPr="6579B109">
        <w:rPr>
          <w:sz w:val="24"/>
          <w:szCs w:val="24"/>
        </w:rPr>
        <w:t>n arbitration</w:t>
      </w:r>
      <w:r w:rsidR="326E1C36" w:rsidRPr="6579B109">
        <w:rPr>
          <w:sz w:val="24"/>
          <w:szCs w:val="24"/>
        </w:rPr>
        <w:t xml:space="preserve"> hearing on June </w:t>
      </w:r>
      <w:r w:rsidR="74A4DBC3" w:rsidRPr="6579B109">
        <w:rPr>
          <w:sz w:val="24"/>
          <w:szCs w:val="24"/>
        </w:rPr>
        <w:t>1</w:t>
      </w:r>
      <w:r w:rsidR="326E1C36" w:rsidRPr="6579B109">
        <w:rPr>
          <w:sz w:val="24"/>
          <w:szCs w:val="24"/>
        </w:rPr>
        <w:t>8, 2020.</w:t>
      </w:r>
      <w:r w:rsidR="69E9F87A" w:rsidRPr="6579B109">
        <w:rPr>
          <w:rStyle w:val="FootnoteReference"/>
          <w:sz w:val="24"/>
          <w:szCs w:val="24"/>
        </w:rPr>
        <w:footnoteReference w:id="15"/>
      </w:r>
      <w:r w:rsidR="326E1C36" w:rsidRPr="6579B109">
        <w:rPr>
          <w:sz w:val="24"/>
          <w:szCs w:val="24"/>
        </w:rPr>
        <w:t xml:space="preserve"> </w:t>
      </w:r>
      <w:r w:rsidR="00C74790">
        <w:rPr>
          <w:sz w:val="24"/>
          <w:szCs w:val="24"/>
        </w:rPr>
        <w:t xml:space="preserve"> </w:t>
      </w:r>
      <w:r w:rsidR="4A49E145" w:rsidRPr="6579B109">
        <w:rPr>
          <w:sz w:val="24"/>
          <w:szCs w:val="24"/>
        </w:rPr>
        <w:t xml:space="preserve">DCHR </w:t>
      </w:r>
      <w:r w:rsidR="1D88DE18" w:rsidRPr="6579B109">
        <w:rPr>
          <w:sz w:val="24"/>
          <w:szCs w:val="24"/>
        </w:rPr>
        <w:t xml:space="preserve">subsequently </w:t>
      </w:r>
      <w:r w:rsidR="4A49E145" w:rsidRPr="6579B109">
        <w:rPr>
          <w:sz w:val="24"/>
          <w:szCs w:val="24"/>
        </w:rPr>
        <w:t>requested relevant information from DYRS</w:t>
      </w:r>
      <w:r w:rsidR="00447CF8">
        <w:rPr>
          <w:sz w:val="24"/>
          <w:szCs w:val="24"/>
        </w:rPr>
        <w:t>.</w:t>
      </w:r>
      <w:r w:rsidR="4A49E145" w:rsidRPr="6579B109">
        <w:rPr>
          <w:sz w:val="24"/>
          <w:szCs w:val="24"/>
        </w:rPr>
        <w:t xml:space="preserve"> </w:t>
      </w:r>
      <w:r w:rsidR="00447CF8">
        <w:rPr>
          <w:sz w:val="24"/>
          <w:szCs w:val="24"/>
        </w:rPr>
        <w:t xml:space="preserve"> </w:t>
      </w:r>
      <w:r w:rsidR="326E1C36" w:rsidRPr="6579B109">
        <w:rPr>
          <w:sz w:val="24"/>
          <w:szCs w:val="24"/>
        </w:rPr>
        <w:t xml:space="preserve">DYRS </w:t>
      </w:r>
      <w:r w:rsidR="0FDD99A6" w:rsidRPr="6579B109">
        <w:rPr>
          <w:sz w:val="24"/>
          <w:szCs w:val="24"/>
        </w:rPr>
        <w:t xml:space="preserve">supplied DCHR with </w:t>
      </w:r>
      <w:r w:rsidR="2D72CFD0" w:rsidRPr="6579B109">
        <w:rPr>
          <w:sz w:val="24"/>
          <w:szCs w:val="24"/>
        </w:rPr>
        <w:t xml:space="preserve">that information </w:t>
      </w:r>
      <w:r w:rsidR="326E1C36" w:rsidRPr="6579B109">
        <w:rPr>
          <w:sz w:val="24"/>
          <w:szCs w:val="24"/>
        </w:rPr>
        <w:t>on July 7, 202</w:t>
      </w:r>
      <w:r w:rsidR="7C9F17D8" w:rsidRPr="6579B109">
        <w:rPr>
          <w:sz w:val="24"/>
          <w:szCs w:val="24"/>
        </w:rPr>
        <w:t>0</w:t>
      </w:r>
      <w:r w:rsidR="326E1C36" w:rsidRPr="6579B109">
        <w:rPr>
          <w:sz w:val="24"/>
          <w:szCs w:val="24"/>
        </w:rPr>
        <w:t>.</w:t>
      </w:r>
      <w:r w:rsidR="69E9F87A" w:rsidRPr="6579B109">
        <w:rPr>
          <w:rStyle w:val="FootnoteReference"/>
          <w:sz w:val="24"/>
          <w:szCs w:val="24"/>
        </w:rPr>
        <w:footnoteReference w:id="16"/>
      </w:r>
      <w:r w:rsidR="1F8F868B" w:rsidRPr="7B867EBD">
        <w:rPr>
          <w:sz w:val="24"/>
          <w:szCs w:val="24"/>
        </w:rPr>
        <w:t xml:space="preserve"> </w:t>
      </w:r>
    </w:p>
    <w:p w14:paraId="5E7D6640" w14:textId="6003778E" w:rsidR="00761BB1" w:rsidRDefault="00761BB1" w:rsidP="6579B109">
      <w:pPr>
        <w:tabs>
          <w:tab w:val="left" w:pos="720"/>
        </w:tabs>
        <w:spacing w:after="0" w:line="240" w:lineRule="auto"/>
        <w:ind w:firstLine="720"/>
        <w:jc w:val="both"/>
        <w:rPr>
          <w:sz w:val="24"/>
          <w:szCs w:val="24"/>
        </w:rPr>
      </w:pPr>
    </w:p>
    <w:p w14:paraId="51D16D81" w14:textId="1C23E1F1" w:rsidR="00761BB1" w:rsidRDefault="06ABFB43" w:rsidP="00E47BD3">
      <w:pPr>
        <w:tabs>
          <w:tab w:val="left" w:pos="720"/>
        </w:tabs>
        <w:spacing w:after="0" w:line="240" w:lineRule="auto"/>
        <w:ind w:firstLine="720"/>
        <w:jc w:val="both"/>
        <w:rPr>
          <w:sz w:val="24"/>
          <w:szCs w:val="24"/>
        </w:rPr>
      </w:pPr>
      <w:r w:rsidRPr="6579B109">
        <w:rPr>
          <w:sz w:val="24"/>
          <w:szCs w:val="24"/>
        </w:rPr>
        <w:lastRenderedPageBreak/>
        <w:t xml:space="preserve">On September 9, 2020, </w:t>
      </w:r>
      <w:r w:rsidRPr="00E47BD3">
        <w:rPr>
          <w:sz w:val="24"/>
          <w:szCs w:val="24"/>
        </w:rPr>
        <w:t xml:space="preserve">DCHR issued a memorandum </w:t>
      </w:r>
      <w:r w:rsidR="607E0DE5" w:rsidRPr="00E47BD3">
        <w:rPr>
          <w:sz w:val="24"/>
          <w:szCs w:val="24"/>
        </w:rPr>
        <w:t xml:space="preserve">denying </w:t>
      </w:r>
      <w:r w:rsidRPr="00E47BD3">
        <w:rPr>
          <w:sz w:val="24"/>
          <w:szCs w:val="24"/>
        </w:rPr>
        <w:t>all aspects of FOP’s request for</w:t>
      </w:r>
      <w:r w:rsidR="1364B583" w:rsidRPr="00E47BD3">
        <w:rPr>
          <w:sz w:val="24"/>
          <w:szCs w:val="24"/>
        </w:rPr>
        <w:t xml:space="preserve"> LEP</w:t>
      </w:r>
      <w:r w:rsidR="7312CE23" w:rsidRPr="00E47BD3">
        <w:rPr>
          <w:sz w:val="24"/>
          <w:szCs w:val="24"/>
        </w:rPr>
        <w:t>.</w:t>
      </w:r>
      <w:r w:rsidR="00761BB1" w:rsidRPr="00E47BD3">
        <w:rPr>
          <w:rStyle w:val="FootnoteReference"/>
          <w:sz w:val="24"/>
          <w:szCs w:val="24"/>
        </w:rPr>
        <w:footnoteReference w:id="17"/>
      </w:r>
      <w:r w:rsidR="00C74790" w:rsidRPr="00E47BD3">
        <w:rPr>
          <w:sz w:val="24"/>
          <w:szCs w:val="24"/>
        </w:rPr>
        <w:t xml:space="preserve"> </w:t>
      </w:r>
      <w:r w:rsidR="7312CE23" w:rsidRPr="00E47BD3">
        <w:rPr>
          <w:sz w:val="24"/>
          <w:szCs w:val="24"/>
        </w:rPr>
        <w:t xml:space="preserve"> </w:t>
      </w:r>
      <w:r w:rsidR="00A4080B" w:rsidRPr="00E47BD3">
        <w:rPr>
          <w:sz w:val="24"/>
          <w:szCs w:val="24"/>
        </w:rPr>
        <w:t>In accordance with</w:t>
      </w:r>
      <w:r w:rsidR="7A4C222E" w:rsidRPr="00E47BD3">
        <w:rPr>
          <w:sz w:val="24"/>
          <w:szCs w:val="24"/>
        </w:rPr>
        <w:t xml:space="preserve"> the U.S. Office of Personnel Management</w:t>
      </w:r>
      <w:r w:rsidR="3BBDCA86" w:rsidRPr="00E47BD3">
        <w:rPr>
          <w:sz w:val="24"/>
          <w:szCs w:val="24"/>
        </w:rPr>
        <w:t>,</w:t>
      </w:r>
      <w:r w:rsidR="0E030CDE" w:rsidRPr="00E47BD3">
        <w:rPr>
          <w:sz w:val="24"/>
          <w:szCs w:val="24"/>
        </w:rPr>
        <w:t xml:space="preserve"> </w:t>
      </w:r>
      <w:r w:rsidR="00A4080B" w:rsidRPr="00E47BD3">
        <w:rPr>
          <w:sz w:val="24"/>
          <w:szCs w:val="24"/>
        </w:rPr>
        <w:t xml:space="preserve">the memorandum stated </w:t>
      </w:r>
      <w:r w:rsidR="00F81018" w:rsidRPr="00E47BD3">
        <w:rPr>
          <w:sz w:val="24"/>
          <w:szCs w:val="24"/>
        </w:rPr>
        <w:t xml:space="preserve">that for </w:t>
      </w:r>
      <w:r w:rsidR="4D0BC24B" w:rsidRPr="00E47BD3">
        <w:rPr>
          <w:sz w:val="24"/>
          <w:szCs w:val="24"/>
        </w:rPr>
        <w:t>LEP</w:t>
      </w:r>
      <w:r w:rsidR="00F81018" w:rsidRPr="00E47BD3">
        <w:rPr>
          <w:sz w:val="24"/>
          <w:szCs w:val="24"/>
        </w:rPr>
        <w:t xml:space="preserve"> eligibility</w:t>
      </w:r>
      <w:r w:rsidRPr="00E47BD3">
        <w:rPr>
          <w:sz w:val="24"/>
          <w:szCs w:val="24"/>
        </w:rPr>
        <w:t xml:space="preserve">: </w:t>
      </w:r>
      <w:r w:rsidR="00E47BD3" w:rsidRPr="00E47BD3">
        <w:rPr>
          <w:sz w:val="24"/>
          <w:szCs w:val="24"/>
        </w:rPr>
        <w:t>“the agency must determine that the employee is exposed to a</w:t>
      </w:r>
      <w:r w:rsidR="00E47BD3">
        <w:rPr>
          <w:sz w:val="24"/>
          <w:szCs w:val="24"/>
        </w:rPr>
        <w:t xml:space="preserve"> </w:t>
      </w:r>
      <w:r w:rsidR="00E47BD3" w:rsidRPr="00E47BD3">
        <w:rPr>
          <w:sz w:val="24"/>
          <w:szCs w:val="24"/>
        </w:rPr>
        <w:t>qualifying hazard through the performance of his or her assigned duties and that the hazardous</w:t>
      </w:r>
      <w:r w:rsidR="00E47BD3">
        <w:rPr>
          <w:sz w:val="24"/>
          <w:szCs w:val="24"/>
        </w:rPr>
        <w:t xml:space="preserve"> </w:t>
      </w:r>
      <w:r w:rsidR="00E47BD3" w:rsidRPr="00E47BD3">
        <w:rPr>
          <w:sz w:val="24"/>
          <w:szCs w:val="24"/>
        </w:rPr>
        <w:t>duty has not been taken into account in the classification of the employee’s position</w:t>
      </w:r>
      <w:r w:rsidR="35E07ECB" w:rsidRPr="00E47BD3">
        <w:rPr>
          <w:sz w:val="24"/>
          <w:szCs w:val="24"/>
        </w:rPr>
        <w:t>.</w:t>
      </w:r>
      <w:r w:rsidR="00E47BD3">
        <w:rPr>
          <w:sz w:val="24"/>
          <w:szCs w:val="24"/>
        </w:rPr>
        <w:t>”</w:t>
      </w:r>
      <w:r w:rsidR="00761BB1" w:rsidRPr="00E47BD3">
        <w:rPr>
          <w:rStyle w:val="FootnoteReference"/>
          <w:sz w:val="24"/>
          <w:szCs w:val="24"/>
        </w:rPr>
        <w:footnoteReference w:id="18"/>
      </w:r>
      <w:r w:rsidR="070B79B3" w:rsidRPr="00E47BD3">
        <w:rPr>
          <w:sz w:val="24"/>
          <w:szCs w:val="24"/>
        </w:rPr>
        <w:t xml:space="preserve"> </w:t>
      </w:r>
      <w:r w:rsidR="00C74790" w:rsidRPr="00E47BD3">
        <w:rPr>
          <w:sz w:val="24"/>
          <w:szCs w:val="24"/>
        </w:rPr>
        <w:t xml:space="preserve"> </w:t>
      </w:r>
      <w:r w:rsidR="00653578" w:rsidRPr="00E47BD3">
        <w:rPr>
          <w:sz w:val="24"/>
          <w:szCs w:val="24"/>
        </w:rPr>
        <w:t>In the m</w:t>
      </w:r>
      <w:r w:rsidR="000061B6" w:rsidRPr="00E47BD3">
        <w:rPr>
          <w:sz w:val="24"/>
          <w:szCs w:val="24"/>
        </w:rPr>
        <w:t xml:space="preserve">emorandum, </w:t>
      </w:r>
      <w:r w:rsidR="070B79B3" w:rsidRPr="00E47BD3">
        <w:rPr>
          <w:sz w:val="24"/>
          <w:szCs w:val="24"/>
        </w:rPr>
        <w:t xml:space="preserve">DCHR claimed that the positions submitted for consideration did not qualify for </w:t>
      </w:r>
      <w:r w:rsidR="42A9FB66" w:rsidRPr="00E47BD3">
        <w:rPr>
          <w:sz w:val="24"/>
          <w:szCs w:val="24"/>
        </w:rPr>
        <w:t xml:space="preserve">environmental premium because: </w:t>
      </w:r>
      <w:r w:rsidR="00E47BD3" w:rsidRPr="00E47BD3">
        <w:rPr>
          <w:sz w:val="24"/>
          <w:szCs w:val="24"/>
        </w:rPr>
        <w:t>(</w:t>
      </w:r>
      <w:r w:rsidR="42A9FB66" w:rsidRPr="00E47BD3">
        <w:rPr>
          <w:sz w:val="24"/>
          <w:szCs w:val="24"/>
        </w:rPr>
        <w:t xml:space="preserve">1) </w:t>
      </w:r>
      <w:r w:rsidR="00F81018" w:rsidRPr="00E47BD3">
        <w:rPr>
          <w:sz w:val="24"/>
          <w:szCs w:val="24"/>
        </w:rPr>
        <w:t>an employee’s</w:t>
      </w:r>
      <w:r w:rsidR="42A9FB66" w:rsidRPr="00E47BD3">
        <w:rPr>
          <w:sz w:val="24"/>
          <w:szCs w:val="24"/>
        </w:rPr>
        <w:t xml:space="preserve"> potential exposure to COVID-19 c</w:t>
      </w:r>
      <w:r w:rsidR="3CE1DD38" w:rsidRPr="00E47BD3">
        <w:rPr>
          <w:sz w:val="24"/>
          <w:szCs w:val="24"/>
        </w:rPr>
        <w:t>ould</w:t>
      </w:r>
      <w:r w:rsidR="42A9FB66" w:rsidRPr="00E47BD3">
        <w:rPr>
          <w:sz w:val="24"/>
          <w:szCs w:val="24"/>
        </w:rPr>
        <w:t xml:space="preserve"> be sufficiently mitigated with the proper use of personal protective equipment</w:t>
      </w:r>
      <w:r w:rsidR="42A9FB66" w:rsidRPr="6579B109">
        <w:rPr>
          <w:sz w:val="24"/>
          <w:szCs w:val="24"/>
        </w:rPr>
        <w:t xml:space="preserve"> (PPE) and other preventative measures</w:t>
      </w:r>
      <w:r w:rsidR="26B82E26" w:rsidRPr="6579B109">
        <w:rPr>
          <w:sz w:val="24"/>
          <w:szCs w:val="24"/>
        </w:rPr>
        <w:t xml:space="preserve">; </w:t>
      </w:r>
      <w:r w:rsidR="42A9FB66" w:rsidRPr="6579B109">
        <w:rPr>
          <w:sz w:val="24"/>
          <w:szCs w:val="24"/>
        </w:rPr>
        <w:t>and</w:t>
      </w:r>
      <w:r w:rsidR="5F2C7208" w:rsidRPr="6579B109">
        <w:rPr>
          <w:sz w:val="24"/>
          <w:szCs w:val="24"/>
        </w:rPr>
        <w:t xml:space="preserve"> </w:t>
      </w:r>
      <w:r w:rsidR="00E47BD3">
        <w:rPr>
          <w:sz w:val="24"/>
          <w:szCs w:val="24"/>
        </w:rPr>
        <w:t>(</w:t>
      </w:r>
      <w:r w:rsidR="5F2C7208" w:rsidRPr="6579B109">
        <w:rPr>
          <w:sz w:val="24"/>
          <w:szCs w:val="24"/>
        </w:rPr>
        <w:t>2)</w:t>
      </w:r>
      <w:r w:rsidR="52BE7674" w:rsidRPr="6579B109">
        <w:rPr>
          <w:sz w:val="24"/>
          <w:szCs w:val="24"/>
        </w:rPr>
        <w:t xml:space="preserve"> t</w:t>
      </w:r>
      <w:r w:rsidR="42A9FB66" w:rsidRPr="6579B109">
        <w:rPr>
          <w:sz w:val="24"/>
          <w:szCs w:val="24"/>
        </w:rPr>
        <w:t>he</w:t>
      </w:r>
      <w:r w:rsidR="64E2B999" w:rsidRPr="6579B109">
        <w:rPr>
          <w:sz w:val="24"/>
          <w:szCs w:val="24"/>
        </w:rPr>
        <w:t xml:space="preserve"> </w:t>
      </w:r>
      <w:r w:rsidR="42A9FB66" w:rsidRPr="6579B109">
        <w:rPr>
          <w:sz w:val="24"/>
          <w:szCs w:val="24"/>
        </w:rPr>
        <w:t xml:space="preserve">hazardous duties </w:t>
      </w:r>
      <w:r w:rsidR="1D126A07" w:rsidRPr="6579B109">
        <w:rPr>
          <w:sz w:val="24"/>
          <w:szCs w:val="24"/>
        </w:rPr>
        <w:t>had</w:t>
      </w:r>
      <w:r w:rsidR="42A9FB66" w:rsidRPr="6579B109">
        <w:rPr>
          <w:sz w:val="24"/>
          <w:szCs w:val="24"/>
        </w:rPr>
        <w:t xml:space="preserve"> been accounted for in the classification and compensation of </w:t>
      </w:r>
      <w:r w:rsidR="00F81018">
        <w:rPr>
          <w:sz w:val="24"/>
          <w:szCs w:val="24"/>
        </w:rPr>
        <w:t xml:space="preserve">an employee’s </w:t>
      </w:r>
      <w:r w:rsidR="42A9FB66" w:rsidRPr="6579B109">
        <w:rPr>
          <w:sz w:val="24"/>
          <w:szCs w:val="24"/>
        </w:rPr>
        <w:t>position.</w:t>
      </w:r>
      <w:r w:rsidR="00761BB1" w:rsidRPr="6579B109">
        <w:rPr>
          <w:rStyle w:val="FootnoteReference"/>
          <w:sz w:val="24"/>
          <w:szCs w:val="24"/>
        </w:rPr>
        <w:footnoteReference w:id="19"/>
      </w:r>
    </w:p>
    <w:p w14:paraId="54D3C861" w14:textId="22D5F26C" w:rsidR="00761BB1" w:rsidRDefault="00761BB1" w:rsidP="6579B109">
      <w:pPr>
        <w:tabs>
          <w:tab w:val="left" w:pos="720"/>
        </w:tabs>
        <w:spacing w:after="0" w:line="240" w:lineRule="auto"/>
        <w:ind w:firstLine="720"/>
        <w:jc w:val="both"/>
        <w:rPr>
          <w:sz w:val="24"/>
          <w:szCs w:val="24"/>
        </w:rPr>
      </w:pPr>
    </w:p>
    <w:p w14:paraId="1E5019D1" w14:textId="0708AB13" w:rsidR="00761BB1" w:rsidRDefault="62232128" w:rsidP="3DF2834B">
      <w:pPr>
        <w:tabs>
          <w:tab w:val="left" w:pos="720"/>
        </w:tabs>
        <w:spacing w:after="0" w:line="240" w:lineRule="auto"/>
        <w:ind w:firstLine="720"/>
        <w:jc w:val="both"/>
        <w:rPr>
          <w:color w:val="000000" w:themeColor="text1"/>
          <w:sz w:val="24"/>
          <w:szCs w:val="24"/>
        </w:rPr>
      </w:pPr>
      <w:r w:rsidRPr="6579B109">
        <w:rPr>
          <w:sz w:val="24"/>
          <w:szCs w:val="24"/>
        </w:rPr>
        <w:t>The Arbitrator issued an Interim Opinion and Award on October 29, 2020.</w:t>
      </w:r>
      <w:r w:rsidR="00761BB1" w:rsidRPr="3DF2834B">
        <w:rPr>
          <w:rStyle w:val="FootnoteReference"/>
          <w:sz w:val="24"/>
          <w:szCs w:val="24"/>
        </w:rPr>
        <w:footnoteReference w:id="20"/>
      </w:r>
      <w:r w:rsidRPr="6579B109">
        <w:rPr>
          <w:sz w:val="24"/>
          <w:szCs w:val="24"/>
        </w:rPr>
        <w:t xml:space="preserve"> </w:t>
      </w:r>
      <w:r w:rsidR="00C74790">
        <w:rPr>
          <w:sz w:val="24"/>
          <w:szCs w:val="24"/>
        </w:rPr>
        <w:t xml:space="preserve"> </w:t>
      </w:r>
      <w:r w:rsidRPr="6579B109">
        <w:rPr>
          <w:sz w:val="24"/>
          <w:szCs w:val="24"/>
        </w:rPr>
        <w:t>He found that</w:t>
      </w:r>
      <w:r w:rsidR="703B7261" w:rsidRPr="6579B109">
        <w:rPr>
          <w:sz w:val="24"/>
          <w:szCs w:val="24"/>
        </w:rPr>
        <w:t>:</w:t>
      </w:r>
      <w:r w:rsidRPr="6579B109">
        <w:rPr>
          <w:sz w:val="24"/>
          <w:szCs w:val="24"/>
        </w:rPr>
        <w:t xml:space="preserve"> </w:t>
      </w:r>
      <w:r w:rsidR="00E47BD3">
        <w:rPr>
          <w:sz w:val="24"/>
          <w:szCs w:val="24"/>
        </w:rPr>
        <w:t>(</w:t>
      </w:r>
      <w:r w:rsidRPr="6579B109">
        <w:rPr>
          <w:sz w:val="24"/>
          <w:szCs w:val="24"/>
        </w:rPr>
        <w:t>1)</w:t>
      </w:r>
      <w:r w:rsidR="7B1D907C" w:rsidRPr="6579B109">
        <w:rPr>
          <w:sz w:val="24"/>
          <w:szCs w:val="24"/>
        </w:rPr>
        <w:t xml:space="preserve"> the </w:t>
      </w:r>
      <w:r w:rsidR="009A476A">
        <w:rPr>
          <w:sz w:val="24"/>
          <w:szCs w:val="24"/>
        </w:rPr>
        <w:t>CBA</w:t>
      </w:r>
      <w:r w:rsidR="7B1D907C" w:rsidRPr="6579B109">
        <w:rPr>
          <w:sz w:val="24"/>
          <w:szCs w:val="24"/>
        </w:rPr>
        <w:t xml:space="preserve"> provided bargaining unit employees with an entitlement to LEP, on an appropriate showing that affected employees are subjected, in the performance of their duties, to a hazard of an unusual nature</w:t>
      </w:r>
      <w:r w:rsidR="00F81018">
        <w:rPr>
          <w:sz w:val="24"/>
          <w:szCs w:val="24"/>
        </w:rPr>
        <w:t>,</w:t>
      </w:r>
      <w:r w:rsidR="7B1D907C" w:rsidRPr="6579B109">
        <w:rPr>
          <w:sz w:val="24"/>
          <w:szCs w:val="24"/>
        </w:rPr>
        <w:t xml:space="preserve"> which could result in significant injury, illness, or death</w:t>
      </w:r>
      <w:r w:rsidR="16A496DE" w:rsidRPr="6579B109">
        <w:rPr>
          <w:sz w:val="24"/>
          <w:szCs w:val="24"/>
        </w:rPr>
        <w:t xml:space="preserve"> </w:t>
      </w:r>
      <w:r w:rsidR="7B1D907C" w:rsidRPr="6579B109">
        <w:rPr>
          <w:sz w:val="24"/>
          <w:szCs w:val="24"/>
        </w:rPr>
        <w:t>that</w:t>
      </w:r>
      <w:r w:rsidR="417C67FF" w:rsidRPr="6579B109">
        <w:rPr>
          <w:sz w:val="24"/>
          <w:szCs w:val="24"/>
        </w:rPr>
        <w:t xml:space="preserve"> </w:t>
      </w:r>
      <w:r w:rsidR="7B1D907C" w:rsidRPr="6579B109">
        <w:rPr>
          <w:sz w:val="24"/>
          <w:szCs w:val="24"/>
        </w:rPr>
        <w:t>cannot</w:t>
      </w:r>
      <w:r w:rsidR="518A2119" w:rsidRPr="6579B109">
        <w:rPr>
          <w:sz w:val="24"/>
          <w:szCs w:val="24"/>
        </w:rPr>
        <w:t xml:space="preserve"> </w:t>
      </w:r>
      <w:r w:rsidR="7B1D907C" w:rsidRPr="6579B109">
        <w:rPr>
          <w:sz w:val="24"/>
          <w:szCs w:val="24"/>
        </w:rPr>
        <w:t>be overcome, eliminated, or practically</w:t>
      </w:r>
      <w:r w:rsidR="1D2F810E" w:rsidRPr="6579B109">
        <w:rPr>
          <w:sz w:val="24"/>
          <w:szCs w:val="24"/>
        </w:rPr>
        <w:t xml:space="preserve"> </w:t>
      </w:r>
      <w:r w:rsidR="7B1D907C" w:rsidRPr="6579B109">
        <w:rPr>
          <w:sz w:val="24"/>
          <w:szCs w:val="24"/>
        </w:rPr>
        <w:t>eliminated;</w:t>
      </w:r>
      <w:r w:rsidR="1F3AE425" w:rsidRPr="6579B109">
        <w:rPr>
          <w:sz w:val="24"/>
          <w:szCs w:val="24"/>
        </w:rPr>
        <w:t xml:space="preserve"> </w:t>
      </w:r>
      <w:r w:rsidR="7B1D907C" w:rsidRPr="6579B109">
        <w:rPr>
          <w:sz w:val="24"/>
          <w:szCs w:val="24"/>
        </w:rPr>
        <w:t xml:space="preserve">and </w:t>
      </w:r>
      <w:r w:rsidR="00E47BD3">
        <w:rPr>
          <w:sz w:val="24"/>
          <w:szCs w:val="24"/>
        </w:rPr>
        <w:t>(</w:t>
      </w:r>
      <w:r w:rsidR="7B1D907C" w:rsidRPr="6579B109">
        <w:rPr>
          <w:sz w:val="24"/>
          <w:szCs w:val="24"/>
        </w:rPr>
        <w:t>2)</w:t>
      </w:r>
      <w:r w:rsidR="51C66C6F" w:rsidRPr="6579B109">
        <w:rPr>
          <w:sz w:val="24"/>
          <w:szCs w:val="24"/>
        </w:rPr>
        <w:t xml:space="preserve"> </w:t>
      </w:r>
      <w:r w:rsidR="7B1D907C" w:rsidRPr="6579B109">
        <w:rPr>
          <w:sz w:val="24"/>
          <w:szCs w:val="24"/>
        </w:rPr>
        <w:t>the record required further development to permit the claims in the grievance regarding LEP to be properly adjudicated.</w:t>
      </w:r>
      <w:r w:rsidR="00761BB1" w:rsidRPr="6579B109">
        <w:rPr>
          <w:rStyle w:val="FootnoteReference"/>
          <w:sz w:val="24"/>
          <w:szCs w:val="24"/>
        </w:rPr>
        <w:footnoteReference w:id="21"/>
      </w:r>
      <w:r w:rsidR="584C0066" w:rsidRPr="6579B109">
        <w:rPr>
          <w:sz w:val="24"/>
          <w:szCs w:val="24"/>
        </w:rPr>
        <w:t xml:space="preserve"> </w:t>
      </w:r>
      <w:r w:rsidR="00C74790">
        <w:rPr>
          <w:sz w:val="24"/>
          <w:szCs w:val="24"/>
        </w:rPr>
        <w:t xml:space="preserve"> </w:t>
      </w:r>
      <w:r w:rsidR="584C0066" w:rsidRPr="6579B109">
        <w:rPr>
          <w:sz w:val="24"/>
          <w:szCs w:val="24"/>
        </w:rPr>
        <w:t>Th</w:t>
      </w:r>
      <w:r w:rsidR="028EE3DD" w:rsidRPr="6579B109">
        <w:rPr>
          <w:sz w:val="24"/>
          <w:szCs w:val="24"/>
        </w:rPr>
        <w:t>e</w:t>
      </w:r>
      <w:r w:rsidR="584C0066" w:rsidRPr="6579B109">
        <w:rPr>
          <w:sz w:val="24"/>
          <w:szCs w:val="24"/>
        </w:rPr>
        <w:t xml:space="preserve"> parties participated in a supplemental hearing on March 17, 2021</w:t>
      </w:r>
      <w:r w:rsidR="00691E04">
        <w:rPr>
          <w:sz w:val="24"/>
          <w:szCs w:val="24"/>
        </w:rPr>
        <w:t>,</w:t>
      </w:r>
      <w:r w:rsidR="584C0066" w:rsidRPr="6579B109">
        <w:rPr>
          <w:sz w:val="24"/>
          <w:szCs w:val="24"/>
        </w:rPr>
        <w:t xml:space="preserve"> and the Arbitrator issued his </w:t>
      </w:r>
      <w:r w:rsidR="584C0066" w:rsidRPr="3DF2834B">
        <w:rPr>
          <w:rFonts w:eastAsia="Times New Roman"/>
          <w:color w:val="000000" w:themeColor="text1"/>
          <w:sz w:val="24"/>
          <w:szCs w:val="24"/>
        </w:rPr>
        <w:t>Supplemental/Final Award on June 24, 2021.</w:t>
      </w:r>
      <w:r w:rsidR="00761BB1" w:rsidRPr="3DF2834B">
        <w:rPr>
          <w:rStyle w:val="FootnoteReference"/>
          <w:color w:val="000000" w:themeColor="text1"/>
          <w:sz w:val="24"/>
          <w:szCs w:val="24"/>
        </w:rPr>
        <w:footnoteReference w:id="22"/>
      </w:r>
    </w:p>
    <w:p w14:paraId="4D0EF6B7" w14:textId="5C7C56AE" w:rsidR="00761BB1" w:rsidRDefault="00761BB1" w:rsidP="6579B109">
      <w:pPr>
        <w:tabs>
          <w:tab w:val="left" w:pos="720"/>
        </w:tabs>
        <w:spacing w:after="0" w:line="240" w:lineRule="auto"/>
        <w:jc w:val="both"/>
        <w:rPr>
          <w:sz w:val="24"/>
          <w:szCs w:val="24"/>
        </w:rPr>
      </w:pPr>
    </w:p>
    <w:p w14:paraId="5B369485" w14:textId="77777777" w:rsidR="008C001E" w:rsidRPr="00DA140F" w:rsidRDefault="00107085" w:rsidP="009643F2">
      <w:pPr>
        <w:pStyle w:val="ListParagraph"/>
        <w:numPr>
          <w:ilvl w:val="1"/>
          <w:numId w:val="9"/>
        </w:numPr>
        <w:spacing w:after="0"/>
        <w:ind w:left="1368"/>
        <w:jc w:val="both"/>
        <w:rPr>
          <w:b/>
          <w:bCs/>
          <w:sz w:val="24"/>
          <w:szCs w:val="24"/>
        </w:rPr>
      </w:pPr>
      <w:r w:rsidRPr="2855871F">
        <w:rPr>
          <w:b/>
          <w:bCs/>
          <w:sz w:val="24"/>
          <w:szCs w:val="24"/>
        </w:rPr>
        <w:t xml:space="preserve"> Arbitrator’s Findings </w:t>
      </w:r>
    </w:p>
    <w:p w14:paraId="57EC9AFD" w14:textId="77777777" w:rsidR="008C001E" w:rsidRDefault="008C001E" w:rsidP="00C2516A">
      <w:pPr>
        <w:tabs>
          <w:tab w:val="left" w:pos="720"/>
        </w:tabs>
        <w:spacing w:after="0" w:line="240" w:lineRule="auto"/>
        <w:jc w:val="both"/>
        <w:rPr>
          <w:sz w:val="24"/>
          <w:szCs w:val="24"/>
        </w:rPr>
      </w:pPr>
    </w:p>
    <w:p w14:paraId="2B02D299" w14:textId="23C772FC" w:rsidR="008C001E" w:rsidRDefault="008C001E" w:rsidP="00C2516A">
      <w:pPr>
        <w:tabs>
          <w:tab w:val="left" w:pos="720"/>
        </w:tabs>
        <w:spacing w:after="0" w:line="240" w:lineRule="auto"/>
        <w:jc w:val="both"/>
        <w:rPr>
          <w:sz w:val="24"/>
          <w:szCs w:val="24"/>
        </w:rPr>
      </w:pPr>
      <w:r w:rsidRPr="00B05C63">
        <w:rPr>
          <w:sz w:val="24"/>
          <w:szCs w:val="24"/>
        </w:rPr>
        <w:tab/>
      </w:r>
      <w:r w:rsidR="00447CF8">
        <w:rPr>
          <w:sz w:val="24"/>
          <w:szCs w:val="24"/>
        </w:rPr>
        <w:t>In the Award</w:t>
      </w:r>
      <w:r w:rsidR="03F50900">
        <w:rPr>
          <w:sz w:val="24"/>
          <w:szCs w:val="24"/>
        </w:rPr>
        <w:t>, the Arbitrator considered</w:t>
      </w:r>
      <w:r w:rsidR="6DE4B6DA">
        <w:rPr>
          <w:sz w:val="24"/>
          <w:szCs w:val="24"/>
        </w:rPr>
        <w:t xml:space="preserve"> the following issues: </w:t>
      </w:r>
    </w:p>
    <w:p w14:paraId="36149C7C" w14:textId="136BEA32" w:rsidR="6579B109" w:rsidRDefault="6579B109" w:rsidP="6579B109">
      <w:pPr>
        <w:tabs>
          <w:tab w:val="left" w:pos="720"/>
        </w:tabs>
        <w:spacing w:after="0" w:line="240" w:lineRule="auto"/>
        <w:jc w:val="both"/>
        <w:rPr>
          <w:sz w:val="24"/>
          <w:szCs w:val="24"/>
        </w:rPr>
      </w:pPr>
    </w:p>
    <w:p w14:paraId="654EEF4C" w14:textId="334598F0" w:rsidR="4664BF46" w:rsidRPr="00447CF8" w:rsidRDefault="00E45888" w:rsidP="00447CF8">
      <w:pPr>
        <w:pStyle w:val="ListParagraph"/>
        <w:numPr>
          <w:ilvl w:val="1"/>
          <w:numId w:val="12"/>
        </w:numPr>
        <w:spacing w:after="0" w:line="240" w:lineRule="auto"/>
        <w:ind w:left="1080" w:right="720"/>
        <w:jc w:val="both"/>
        <w:rPr>
          <w:rFonts w:eastAsia="Times New Roman"/>
          <w:color w:val="000000" w:themeColor="text1"/>
          <w:sz w:val="24"/>
          <w:szCs w:val="24"/>
        </w:rPr>
      </w:pPr>
      <w:r>
        <w:rPr>
          <w:rFonts w:eastAsia="Times New Roman"/>
          <w:color w:val="000000" w:themeColor="text1"/>
          <w:sz w:val="24"/>
          <w:szCs w:val="24"/>
        </w:rPr>
        <w:t>w</w:t>
      </w:r>
      <w:r w:rsidR="631B053E" w:rsidRPr="00E45888">
        <w:rPr>
          <w:rFonts w:eastAsia="Times New Roman"/>
          <w:color w:val="000000" w:themeColor="text1"/>
          <w:sz w:val="24"/>
          <w:szCs w:val="24"/>
        </w:rPr>
        <w:t xml:space="preserve">hether </w:t>
      </w:r>
      <w:r w:rsidR="631B053E" w:rsidRPr="00E45888">
        <w:rPr>
          <w:sz w:val="24"/>
          <w:szCs w:val="24"/>
        </w:rPr>
        <w:t>and</w:t>
      </w:r>
      <w:r w:rsidR="631B053E" w:rsidRPr="00E45888">
        <w:rPr>
          <w:rFonts w:eastAsia="Times New Roman"/>
          <w:color w:val="000000" w:themeColor="text1"/>
          <w:sz w:val="24"/>
          <w:szCs w:val="24"/>
        </w:rPr>
        <w:t xml:space="preserve"> in what way a union must be given notice of an </w:t>
      </w:r>
      <w:r w:rsidR="4997EEC6" w:rsidRPr="00E45888">
        <w:rPr>
          <w:rFonts w:eastAsia="Times New Roman"/>
          <w:color w:val="000000" w:themeColor="text1"/>
          <w:sz w:val="24"/>
          <w:szCs w:val="24"/>
        </w:rPr>
        <w:t>a</w:t>
      </w:r>
      <w:r w:rsidR="631B053E" w:rsidRPr="00E45888">
        <w:rPr>
          <w:rFonts w:eastAsia="Times New Roman"/>
          <w:color w:val="000000" w:themeColor="text1"/>
          <w:sz w:val="24"/>
          <w:szCs w:val="24"/>
        </w:rPr>
        <w:t xml:space="preserve">gency’s filing with DCHR seeking LEP and whether </w:t>
      </w:r>
      <w:r w:rsidR="0085329E" w:rsidRPr="00E45888">
        <w:rPr>
          <w:rFonts w:eastAsia="Times New Roman"/>
          <w:color w:val="000000" w:themeColor="text1"/>
          <w:sz w:val="24"/>
          <w:szCs w:val="24"/>
        </w:rPr>
        <w:t>the Union in this case</w:t>
      </w:r>
      <w:r w:rsidR="631B053E" w:rsidRPr="00E45888">
        <w:rPr>
          <w:rFonts w:eastAsia="Times New Roman"/>
          <w:color w:val="000000" w:themeColor="text1"/>
          <w:sz w:val="24"/>
          <w:szCs w:val="24"/>
        </w:rPr>
        <w:t xml:space="preserve"> was provided the opportunity</w:t>
      </w:r>
      <w:r w:rsidR="631B053E" w:rsidRPr="7B867EBD">
        <w:rPr>
          <w:rFonts w:eastAsia="Times New Roman"/>
          <w:color w:val="000000" w:themeColor="text1"/>
          <w:sz w:val="24"/>
          <w:szCs w:val="24"/>
        </w:rPr>
        <w:t xml:space="preserve"> to provide additional evidence and/or argument to DCHR in</w:t>
      </w:r>
      <w:r w:rsidR="25575CD6" w:rsidRPr="7B867EBD">
        <w:rPr>
          <w:rFonts w:eastAsia="Times New Roman"/>
          <w:color w:val="000000" w:themeColor="text1"/>
          <w:sz w:val="24"/>
          <w:szCs w:val="24"/>
        </w:rPr>
        <w:t xml:space="preserve"> </w:t>
      </w:r>
      <w:r w:rsidR="631B053E" w:rsidRPr="7B867EBD">
        <w:rPr>
          <w:rFonts w:eastAsia="Times New Roman"/>
          <w:color w:val="000000" w:themeColor="text1"/>
          <w:sz w:val="24"/>
          <w:szCs w:val="24"/>
        </w:rPr>
        <w:t xml:space="preserve">support of its claim that LEP was appropriate; </w:t>
      </w:r>
    </w:p>
    <w:p w14:paraId="35B318E3" w14:textId="1B4F3D35" w:rsidR="6579B109" w:rsidRPr="00447CF8" w:rsidRDefault="00E45888" w:rsidP="00447CF8">
      <w:pPr>
        <w:pStyle w:val="ListParagraph"/>
        <w:numPr>
          <w:ilvl w:val="1"/>
          <w:numId w:val="12"/>
        </w:numPr>
        <w:spacing w:after="0" w:line="240" w:lineRule="auto"/>
        <w:ind w:left="1080" w:right="720"/>
        <w:jc w:val="both"/>
        <w:rPr>
          <w:rFonts w:eastAsia="Times New Roman"/>
          <w:color w:val="000000" w:themeColor="text1"/>
          <w:sz w:val="24"/>
          <w:szCs w:val="24"/>
        </w:rPr>
      </w:pPr>
      <w:r>
        <w:rPr>
          <w:rFonts w:eastAsia="Times New Roman"/>
          <w:color w:val="000000" w:themeColor="text1"/>
          <w:sz w:val="24"/>
          <w:szCs w:val="24"/>
        </w:rPr>
        <w:t>w</w:t>
      </w:r>
      <w:r w:rsidR="4664BF46" w:rsidRPr="6579B109">
        <w:rPr>
          <w:rFonts w:eastAsia="Times New Roman"/>
          <w:color w:val="000000" w:themeColor="text1"/>
          <w:sz w:val="24"/>
          <w:szCs w:val="24"/>
        </w:rPr>
        <w:t xml:space="preserve">hether there are further administrative processes, other than through the grievance and arbitration procedure, that must be exhausted after the Director of DCHR issues a determination regarding LEP; </w:t>
      </w:r>
    </w:p>
    <w:p w14:paraId="472290AB" w14:textId="6FE7BE18" w:rsidR="6579B109" w:rsidRPr="00AD693F" w:rsidRDefault="00E45888" w:rsidP="00447CF8">
      <w:pPr>
        <w:pStyle w:val="ListParagraph"/>
        <w:numPr>
          <w:ilvl w:val="1"/>
          <w:numId w:val="12"/>
        </w:numPr>
        <w:spacing w:after="0" w:line="240" w:lineRule="auto"/>
        <w:ind w:left="1080" w:right="720"/>
        <w:jc w:val="both"/>
        <w:rPr>
          <w:rFonts w:eastAsia="Times New Roman"/>
          <w:color w:val="000000" w:themeColor="text1"/>
          <w:sz w:val="24"/>
          <w:szCs w:val="24"/>
        </w:rPr>
      </w:pPr>
      <w:r w:rsidRPr="00AD693F">
        <w:rPr>
          <w:rFonts w:eastAsia="Times New Roman"/>
          <w:color w:val="000000" w:themeColor="text1"/>
          <w:sz w:val="24"/>
          <w:szCs w:val="24"/>
        </w:rPr>
        <w:t>w</w:t>
      </w:r>
      <w:r w:rsidR="4664BF46" w:rsidRPr="00AD693F">
        <w:rPr>
          <w:rFonts w:eastAsia="Times New Roman"/>
          <w:color w:val="000000" w:themeColor="text1"/>
          <w:sz w:val="24"/>
          <w:szCs w:val="24"/>
        </w:rPr>
        <w:t xml:space="preserve">hether the criteria that were applied by DCHR in reviewing the request for LEP in this case varied from the criteria for LEP set forth in Article 15 of the Comp 1 and 2 Agreement;  </w:t>
      </w:r>
    </w:p>
    <w:p w14:paraId="039DA2E8" w14:textId="58436E1C" w:rsidR="6579B109" w:rsidRPr="00AD693F" w:rsidRDefault="00E45888" w:rsidP="00447CF8">
      <w:pPr>
        <w:pStyle w:val="ListParagraph"/>
        <w:numPr>
          <w:ilvl w:val="1"/>
          <w:numId w:val="12"/>
        </w:numPr>
        <w:spacing w:after="0" w:line="240" w:lineRule="auto"/>
        <w:ind w:left="1080" w:right="720"/>
        <w:jc w:val="both"/>
        <w:rPr>
          <w:rFonts w:eastAsia="Times New Roman"/>
          <w:color w:val="000000" w:themeColor="text1"/>
          <w:sz w:val="24"/>
          <w:szCs w:val="24"/>
        </w:rPr>
      </w:pPr>
      <w:r w:rsidRPr="00AD693F">
        <w:rPr>
          <w:rFonts w:eastAsia="Times New Roman"/>
          <w:color w:val="000000" w:themeColor="text1"/>
          <w:sz w:val="24"/>
          <w:szCs w:val="24"/>
        </w:rPr>
        <w:t>t</w:t>
      </w:r>
      <w:r w:rsidR="24E774DB" w:rsidRPr="00AD693F">
        <w:rPr>
          <w:rFonts w:eastAsia="Times New Roman"/>
          <w:color w:val="000000" w:themeColor="text1"/>
          <w:sz w:val="24"/>
          <w:szCs w:val="24"/>
        </w:rPr>
        <w:t xml:space="preserve">he information that was considered and relied upon by DCHR in making its determination as to </w:t>
      </w:r>
      <w:r w:rsidR="0085329E" w:rsidRPr="00AD693F">
        <w:rPr>
          <w:rFonts w:eastAsia="Times New Roman"/>
          <w:color w:val="000000" w:themeColor="text1"/>
          <w:sz w:val="24"/>
          <w:szCs w:val="24"/>
        </w:rPr>
        <w:t>the Union</w:t>
      </w:r>
      <w:r w:rsidR="24E774DB" w:rsidRPr="00AD693F">
        <w:rPr>
          <w:rFonts w:eastAsia="Times New Roman"/>
          <w:color w:val="000000" w:themeColor="text1"/>
          <w:sz w:val="24"/>
          <w:szCs w:val="24"/>
        </w:rPr>
        <w:t xml:space="preserve">’s request at issue here;  </w:t>
      </w:r>
    </w:p>
    <w:p w14:paraId="4A20043A" w14:textId="58C97A46" w:rsidR="6579B109" w:rsidRPr="00AD693F" w:rsidRDefault="00E45888" w:rsidP="00447CF8">
      <w:pPr>
        <w:pStyle w:val="ListParagraph"/>
        <w:numPr>
          <w:ilvl w:val="1"/>
          <w:numId w:val="12"/>
        </w:numPr>
        <w:spacing w:after="0" w:line="240" w:lineRule="auto"/>
        <w:ind w:left="1080" w:right="720"/>
        <w:jc w:val="both"/>
        <w:rPr>
          <w:rFonts w:eastAsia="Times New Roman"/>
          <w:color w:val="000000" w:themeColor="text1"/>
          <w:sz w:val="24"/>
          <w:szCs w:val="24"/>
        </w:rPr>
      </w:pPr>
      <w:r w:rsidRPr="00AD693F">
        <w:rPr>
          <w:rFonts w:eastAsia="Times New Roman"/>
          <w:color w:val="000000" w:themeColor="text1"/>
          <w:sz w:val="24"/>
          <w:szCs w:val="24"/>
        </w:rPr>
        <w:lastRenderedPageBreak/>
        <w:t>t</w:t>
      </w:r>
      <w:r w:rsidR="4664BF46" w:rsidRPr="00AD693F">
        <w:rPr>
          <w:rFonts w:eastAsia="Times New Roman"/>
          <w:color w:val="000000" w:themeColor="text1"/>
          <w:sz w:val="24"/>
          <w:szCs w:val="24"/>
        </w:rPr>
        <w:t xml:space="preserve">he amount of deference, if any, that should be given by an arbitrator to DCHR’s determination in the event of a grievance asserting the entitlement of bargaining unit employees to LEP under Article 15;   </w:t>
      </w:r>
    </w:p>
    <w:p w14:paraId="2EABEAAC" w14:textId="72C87DB9" w:rsidR="4664BF46" w:rsidRDefault="00E45888" w:rsidP="6579B109">
      <w:pPr>
        <w:pStyle w:val="ListParagraph"/>
        <w:numPr>
          <w:ilvl w:val="1"/>
          <w:numId w:val="12"/>
        </w:numPr>
        <w:spacing w:after="0" w:line="240" w:lineRule="auto"/>
        <w:ind w:left="1080" w:right="720"/>
        <w:jc w:val="both"/>
        <w:rPr>
          <w:rFonts w:eastAsia="Times New Roman"/>
          <w:color w:val="000000" w:themeColor="text1"/>
          <w:sz w:val="24"/>
          <w:szCs w:val="24"/>
        </w:rPr>
      </w:pPr>
      <w:r>
        <w:rPr>
          <w:rFonts w:eastAsia="Times New Roman"/>
          <w:color w:val="000000" w:themeColor="text1"/>
          <w:sz w:val="24"/>
          <w:szCs w:val="24"/>
        </w:rPr>
        <w:t>a</w:t>
      </w:r>
      <w:r w:rsidR="4664BF46" w:rsidRPr="6579B109">
        <w:rPr>
          <w:rFonts w:eastAsia="Times New Roman"/>
          <w:color w:val="000000" w:themeColor="text1"/>
          <w:sz w:val="24"/>
          <w:szCs w:val="24"/>
        </w:rPr>
        <w:t>nd whether, if an arbitrator were to find DCHR’s review deficient in some way, the appropriate remedy would be to direct that DCHR reconsider its determination,</w:t>
      </w:r>
      <w:r w:rsidR="4105E4AF" w:rsidRPr="6579B109">
        <w:rPr>
          <w:rFonts w:eastAsia="Times New Roman"/>
          <w:color w:val="000000" w:themeColor="text1"/>
          <w:sz w:val="24"/>
          <w:szCs w:val="24"/>
        </w:rPr>
        <w:t xml:space="preserve"> </w:t>
      </w:r>
      <w:r w:rsidR="4664BF46" w:rsidRPr="6579B109">
        <w:rPr>
          <w:rFonts w:eastAsia="Times New Roman"/>
          <w:color w:val="000000" w:themeColor="text1"/>
          <w:sz w:val="24"/>
          <w:szCs w:val="24"/>
        </w:rPr>
        <w:t>to</w:t>
      </w:r>
      <w:r w:rsidR="63A262DC" w:rsidRPr="6579B109">
        <w:rPr>
          <w:rFonts w:eastAsia="Times New Roman"/>
          <w:color w:val="000000" w:themeColor="text1"/>
          <w:sz w:val="24"/>
          <w:szCs w:val="24"/>
        </w:rPr>
        <w:t xml:space="preserve"> </w:t>
      </w:r>
      <w:r w:rsidR="4664BF46" w:rsidRPr="6579B109">
        <w:rPr>
          <w:rFonts w:eastAsia="Times New Roman"/>
          <w:color w:val="000000" w:themeColor="text1"/>
          <w:sz w:val="24"/>
          <w:szCs w:val="24"/>
        </w:rPr>
        <w:t>direct an award of LEP to any employees shown otherwise to have met the criteria set forth in the Comp 1 and 2 Agreement for LEP based on the record before the arbitrator, or to issue some other remedy.</w:t>
      </w:r>
      <w:r w:rsidR="00447CF8">
        <w:rPr>
          <w:rStyle w:val="FootnoteReference"/>
          <w:rFonts w:eastAsia="Times New Roman"/>
          <w:color w:val="000000" w:themeColor="text1"/>
          <w:sz w:val="24"/>
          <w:szCs w:val="24"/>
        </w:rPr>
        <w:footnoteReference w:id="23"/>
      </w:r>
    </w:p>
    <w:p w14:paraId="39D2658D" w14:textId="44B8E6B5" w:rsidR="008C001E" w:rsidRPr="00C3021D" w:rsidRDefault="008C001E" w:rsidP="6579B109">
      <w:pPr>
        <w:tabs>
          <w:tab w:val="left" w:pos="720"/>
        </w:tabs>
        <w:spacing w:after="0" w:line="240" w:lineRule="auto"/>
        <w:jc w:val="both"/>
        <w:rPr>
          <w:sz w:val="24"/>
          <w:szCs w:val="24"/>
        </w:rPr>
      </w:pPr>
    </w:p>
    <w:p w14:paraId="39A84FD7" w14:textId="208D70B4" w:rsidR="00C21556" w:rsidRDefault="00647763" w:rsidP="00142953">
      <w:pPr>
        <w:tabs>
          <w:tab w:val="left" w:pos="720"/>
        </w:tabs>
        <w:spacing w:after="0" w:line="240" w:lineRule="auto"/>
        <w:jc w:val="both"/>
        <w:rPr>
          <w:sz w:val="24"/>
          <w:szCs w:val="24"/>
        </w:rPr>
      </w:pPr>
      <w:r>
        <w:rPr>
          <w:sz w:val="24"/>
          <w:szCs w:val="24"/>
        </w:rPr>
        <w:tab/>
      </w:r>
      <w:r w:rsidR="00304E09">
        <w:rPr>
          <w:sz w:val="24"/>
          <w:szCs w:val="24"/>
        </w:rPr>
        <w:t xml:space="preserve">First, </w:t>
      </w:r>
      <w:r w:rsidR="00142953" w:rsidRPr="3DF2834B">
        <w:rPr>
          <w:sz w:val="24"/>
          <w:szCs w:val="24"/>
        </w:rPr>
        <w:t>FOP stated that, in its initial request for LEP, it also requested “an immediate response as to whether DYRS will advance this request to DCHR.”</w:t>
      </w:r>
      <w:r w:rsidR="00142953" w:rsidRPr="3DF2834B">
        <w:rPr>
          <w:rStyle w:val="FootnoteReference"/>
          <w:sz w:val="24"/>
          <w:szCs w:val="24"/>
        </w:rPr>
        <w:footnoteReference w:id="24"/>
      </w:r>
      <w:r w:rsidR="00142953" w:rsidRPr="3DF2834B">
        <w:rPr>
          <w:sz w:val="24"/>
          <w:szCs w:val="24"/>
        </w:rPr>
        <w:t xml:space="preserve"> </w:t>
      </w:r>
      <w:r w:rsidR="00142953">
        <w:rPr>
          <w:sz w:val="24"/>
          <w:szCs w:val="24"/>
        </w:rPr>
        <w:t xml:space="preserve"> </w:t>
      </w:r>
      <w:r w:rsidR="00142953" w:rsidRPr="3DF2834B">
        <w:rPr>
          <w:sz w:val="24"/>
          <w:szCs w:val="24"/>
        </w:rPr>
        <w:t xml:space="preserve">FOP argued that, under D.C. </w:t>
      </w:r>
      <w:r w:rsidR="00142953">
        <w:rPr>
          <w:sz w:val="24"/>
          <w:szCs w:val="24"/>
        </w:rPr>
        <w:t xml:space="preserve">Official </w:t>
      </w:r>
      <w:r w:rsidR="00142953" w:rsidRPr="3DF2834B">
        <w:rPr>
          <w:sz w:val="24"/>
          <w:szCs w:val="24"/>
        </w:rPr>
        <w:t>Code  §§ 1-617.04(a)(1) and (5), DYRS had an obligation to provide it with bargaining information</w:t>
      </w:r>
      <w:r w:rsidR="00166966">
        <w:rPr>
          <w:sz w:val="24"/>
          <w:szCs w:val="24"/>
        </w:rPr>
        <w:t>,</w:t>
      </w:r>
      <w:r w:rsidR="00142953" w:rsidRPr="3DF2834B">
        <w:rPr>
          <w:sz w:val="24"/>
          <w:szCs w:val="24"/>
        </w:rPr>
        <w:t xml:space="preserve"> and its failure to do so deprived FOP </w:t>
      </w:r>
      <w:r w:rsidR="00365919">
        <w:rPr>
          <w:sz w:val="24"/>
          <w:szCs w:val="24"/>
        </w:rPr>
        <w:t>of</w:t>
      </w:r>
      <w:r w:rsidR="00142953" w:rsidRPr="3DF2834B">
        <w:rPr>
          <w:sz w:val="24"/>
          <w:szCs w:val="24"/>
        </w:rPr>
        <w:t xml:space="preserve"> the opportunity to furnish additional evidence or argument to DCHR in support of its claim that LEP was appropriate.</w:t>
      </w:r>
      <w:r w:rsidR="00142953" w:rsidRPr="3DF2834B">
        <w:rPr>
          <w:rStyle w:val="FootnoteReference"/>
          <w:sz w:val="24"/>
          <w:szCs w:val="24"/>
        </w:rPr>
        <w:footnoteReference w:id="25"/>
      </w:r>
      <w:r w:rsidR="00142953">
        <w:rPr>
          <w:sz w:val="24"/>
          <w:szCs w:val="24"/>
        </w:rPr>
        <w:t xml:space="preserve">  T</w:t>
      </w:r>
      <w:r w:rsidR="39390259" w:rsidRPr="0961C1F9">
        <w:rPr>
          <w:sz w:val="24"/>
          <w:szCs w:val="24"/>
        </w:rPr>
        <w:t>he</w:t>
      </w:r>
      <w:r w:rsidR="00945095">
        <w:rPr>
          <w:sz w:val="24"/>
          <w:szCs w:val="24"/>
        </w:rPr>
        <w:t xml:space="preserve"> </w:t>
      </w:r>
      <w:r w:rsidR="00556E1A">
        <w:rPr>
          <w:sz w:val="24"/>
          <w:szCs w:val="24"/>
        </w:rPr>
        <w:t>Arbitrator concluded that</w:t>
      </w:r>
      <w:r w:rsidR="003A7594">
        <w:rPr>
          <w:sz w:val="24"/>
          <w:szCs w:val="24"/>
        </w:rPr>
        <w:t>,</w:t>
      </w:r>
      <w:r w:rsidR="00556E1A">
        <w:rPr>
          <w:sz w:val="24"/>
          <w:szCs w:val="24"/>
        </w:rPr>
        <w:t xml:space="preserve"> although DCHR had been</w:t>
      </w:r>
      <w:r w:rsidR="00556E1A" w:rsidRPr="3DF2834B">
        <w:rPr>
          <w:sz w:val="24"/>
          <w:szCs w:val="24"/>
        </w:rPr>
        <w:t xml:space="preserve"> aware of the pending grievance and FOP’s request for LEP, the Agency did not provide FOP with the opportunity to respond to additional communications between DCHR and DYRS that appear to have occurred on June 22 and July 7, 2020.</w:t>
      </w:r>
      <w:r w:rsidR="00556E1A" w:rsidRPr="3DF2834B">
        <w:rPr>
          <w:rStyle w:val="FootnoteReference"/>
          <w:sz w:val="24"/>
          <w:szCs w:val="24"/>
        </w:rPr>
        <w:footnoteReference w:id="26"/>
      </w:r>
      <w:r w:rsidR="00556E1A" w:rsidRPr="3DF2834B">
        <w:rPr>
          <w:sz w:val="24"/>
          <w:szCs w:val="24"/>
        </w:rPr>
        <w:t xml:space="preserve"> </w:t>
      </w:r>
      <w:r w:rsidR="00142953">
        <w:rPr>
          <w:sz w:val="24"/>
          <w:szCs w:val="24"/>
        </w:rPr>
        <w:t xml:space="preserve"> However, the </w:t>
      </w:r>
      <w:r w:rsidR="4FD5F05F" w:rsidRPr="7B867EBD">
        <w:rPr>
          <w:sz w:val="24"/>
          <w:szCs w:val="24"/>
        </w:rPr>
        <w:t>Arbitrator found</w:t>
      </w:r>
      <w:r w:rsidR="5F483D78">
        <w:rPr>
          <w:sz w:val="24"/>
          <w:szCs w:val="24"/>
        </w:rPr>
        <w:t xml:space="preserve"> </w:t>
      </w:r>
      <w:r w:rsidR="6A95464B">
        <w:rPr>
          <w:sz w:val="24"/>
          <w:szCs w:val="24"/>
        </w:rPr>
        <w:t xml:space="preserve">that </w:t>
      </w:r>
      <w:r w:rsidR="5F483D78">
        <w:rPr>
          <w:sz w:val="24"/>
          <w:szCs w:val="24"/>
        </w:rPr>
        <w:t xml:space="preserve">the </w:t>
      </w:r>
      <w:r w:rsidR="002A2F1B">
        <w:rPr>
          <w:sz w:val="24"/>
          <w:szCs w:val="24"/>
        </w:rPr>
        <w:t>CBA</w:t>
      </w:r>
      <w:r w:rsidR="5F483D78">
        <w:rPr>
          <w:sz w:val="24"/>
          <w:szCs w:val="24"/>
        </w:rPr>
        <w:t xml:space="preserve"> and the District’s regulations were silent </w:t>
      </w:r>
      <w:r w:rsidR="00304E09">
        <w:rPr>
          <w:sz w:val="24"/>
          <w:szCs w:val="24"/>
        </w:rPr>
        <w:t>on</w:t>
      </w:r>
      <w:r w:rsidR="00365919">
        <w:rPr>
          <w:sz w:val="24"/>
          <w:szCs w:val="24"/>
        </w:rPr>
        <w:t xml:space="preserve"> </w:t>
      </w:r>
      <w:r w:rsidR="47FBBE66">
        <w:rPr>
          <w:sz w:val="24"/>
          <w:szCs w:val="24"/>
        </w:rPr>
        <w:t xml:space="preserve">the question of a union’s right to </w:t>
      </w:r>
      <w:r w:rsidR="00096184">
        <w:rPr>
          <w:sz w:val="24"/>
          <w:szCs w:val="24"/>
        </w:rPr>
        <w:t xml:space="preserve">receive </w:t>
      </w:r>
      <w:r w:rsidR="47FBBE66">
        <w:rPr>
          <w:sz w:val="24"/>
          <w:szCs w:val="24"/>
        </w:rPr>
        <w:t xml:space="preserve">notice </w:t>
      </w:r>
      <w:r w:rsidR="00096184">
        <w:rPr>
          <w:sz w:val="24"/>
          <w:szCs w:val="24"/>
        </w:rPr>
        <w:t xml:space="preserve">when an agency submits a filing to DCHR </w:t>
      </w:r>
      <w:r w:rsidR="43A1FA65">
        <w:rPr>
          <w:sz w:val="24"/>
          <w:szCs w:val="24"/>
        </w:rPr>
        <w:t xml:space="preserve">regarding </w:t>
      </w:r>
      <w:r w:rsidR="00096184">
        <w:rPr>
          <w:sz w:val="24"/>
          <w:szCs w:val="24"/>
        </w:rPr>
        <w:t>the union’s</w:t>
      </w:r>
      <w:r w:rsidR="43A1FA65">
        <w:rPr>
          <w:sz w:val="24"/>
          <w:szCs w:val="24"/>
        </w:rPr>
        <w:t xml:space="preserve"> request for </w:t>
      </w:r>
      <w:r w:rsidR="14FEC8BD">
        <w:rPr>
          <w:sz w:val="24"/>
          <w:szCs w:val="24"/>
        </w:rPr>
        <w:t>LE</w:t>
      </w:r>
      <w:r w:rsidR="43A1FA65">
        <w:rPr>
          <w:sz w:val="24"/>
          <w:szCs w:val="24"/>
        </w:rPr>
        <w:t>P</w:t>
      </w:r>
      <w:r w:rsidR="38176369">
        <w:rPr>
          <w:sz w:val="24"/>
          <w:szCs w:val="24"/>
        </w:rPr>
        <w:t>.</w:t>
      </w:r>
      <w:r w:rsidRPr="3DF2834B">
        <w:rPr>
          <w:rStyle w:val="FootnoteReference"/>
          <w:sz w:val="24"/>
          <w:szCs w:val="24"/>
        </w:rPr>
        <w:footnoteReference w:id="27"/>
      </w:r>
      <w:r w:rsidR="38176369" w:rsidRPr="3DF2834B">
        <w:rPr>
          <w:sz w:val="24"/>
          <w:szCs w:val="24"/>
        </w:rPr>
        <w:t xml:space="preserve"> </w:t>
      </w:r>
      <w:r w:rsidR="00C74790">
        <w:rPr>
          <w:sz w:val="24"/>
          <w:szCs w:val="24"/>
        </w:rPr>
        <w:t xml:space="preserve"> </w:t>
      </w:r>
    </w:p>
    <w:p w14:paraId="4C6D5DDF" w14:textId="21D30CBC" w:rsidR="00C21556" w:rsidRDefault="00C21556" w:rsidP="0961C1F9">
      <w:pPr>
        <w:tabs>
          <w:tab w:val="left" w:pos="720"/>
        </w:tabs>
        <w:spacing w:after="0" w:line="240" w:lineRule="auto"/>
        <w:ind w:firstLine="720"/>
        <w:jc w:val="both"/>
        <w:rPr>
          <w:sz w:val="24"/>
          <w:szCs w:val="24"/>
        </w:rPr>
      </w:pPr>
    </w:p>
    <w:p w14:paraId="235E5021" w14:textId="78D10371" w:rsidR="00C21556" w:rsidRDefault="00304E09" w:rsidP="3DF2834B">
      <w:pPr>
        <w:tabs>
          <w:tab w:val="left" w:pos="720"/>
        </w:tabs>
        <w:spacing w:after="0" w:line="240" w:lineRule="auto"/>
        <w:ind w:firstLine="720"/>
        <w:jc w:val="both"/>
        <w:rPr>
          <w:sz w:val="24"/>
          <w:szCs w:val="24"/>
        </w:rPr>
      </w:pPr>
      <w:r>
        <w:rPr>
          <w:sz w:val="24"/>
          <w:szCs w:val="24"/>
        </w:rPr>
        <w:t>Second</w:t>
      </w:r>
      <w:r w:rsidR="00055355" w:rsidRPr="3DF2834B">
        <w:rPr>
          <w:sz w:val="24"/>
          <w:szCs w:val="24"/>
        </w:rPr>
        <w:t xml:space="preserve">, </w:t>
      </w:r>
      <w:r w:rsidR="002A53C3">
        <w:rPr>
          <w:sz w:val="24"/>
          <w:szCs w:val="24"/>
        </w:rPr>
        <w:t>t</w:t>
      </w:r>
      <w:r w:rsidR="6E9E7580" w:rsidRPr="3DF2834B">
        <w:rPr>
          <w:sz w:val="24"/>
          <w:szCs w:val="24"/>
        </w:rPr>
        <w:t xml:space="preserve">he </w:t>
      </w:r>
      <w:r w:rsidR="4431387A" w:rsidRPr="3DF2834B">
        <w:rPr>
          <w:sz w:val="24"/>
          <w:szCs w:val="24"/>
        </w:rPr>
        <w:t>Arbitrator</w:t>
      </w:r>
      <w:r w:rsidR="62CC8C42" w:rsidRPr="3DF2834B">
        <w:rPr>
          <w:sz w:val="24"/>
          <w:szCs w:val="24"/>
        </w:rPr>
        <w:t xml:space="preserve"> </w:t>
      </w:r>
      <w:r w:rsidR="00AC71A7">
        <w:rPr>
          <w:sz w:val="24"/>
          <w:szCs w:val="24"/>
        </w:rPr>
        <w:t>concluded</w:t>
      </w:r>
      <w:r w:rsidR="00D00CB6">
        <w:rPr>
          <w:sz w:val="24"/>
          <w:szCs w:val="24"/>
        </w:rPr>
        <w:t xml:space="preserve"> that, pursuant to Chapter 16 of the DPM, an employee may </w:t>
      </w:r>
      <w:r w:rsidR="00AC71A7">
        <w:rPr>
          <w:sz w:val="24"/>
          <w:szCs w:val="24"/>
        </w:rPr>
        <w:t>“</w:t>
      </w:r>
      <w:r w:rsidR="00D00CB6">
        <w:rPr>
          <w:sz w:val="24"/>
          <w:szCs w:val="24"/>
        </w:rPr>
        <w:t xml:space="preserve">challenge </w:t>
      </w:r>
      <w:r w:rsidR="62CC8C42" w:rsidRPr="3DF2834B">
        <w:rPr>
          <w:sz w:val="24"/>
          <w:szCs w:val="24"/>
        </w:rPr>
        <w:t>any violation of the DPM</w:t>
      </w:r>
      <w:r w:rsidR="6CDAEC12" w:rsidRPr="41773C30">
        <w:rPr>
          <w:sz w:val="24"/>
          <w:szCs w:val="24"/>
        </w:rPr>
        <w:t>,</w:t>
      </w:r>
      <w:r w:rsidR="62CC8C42" w:rsidRPr="3DF2834B">
        <w:rPr>
          <w:sz w:val="24"/>
          <w:szCs w:val="24"/>
        </w:rPr>
        <w:t xml:space="preserve"> unless specifically prohibited from doing so</w:t>
      </w:r>
      <w:r w:rsidR="00AC71A7">
        <w:rPr>
          <w:sz w:val="24"/>
          <w:szCs w:val="24"/>
        </w:rPr>
        <w:t>.”</w:t>
      </w:r>
      <w:r w:rsidR="00AC71A7">
        <w:rPr>
          <w:rStyle w:val="FootnoteReference"/>
          <w:sz w:val="24"/>
          <w:szCs w:val="24"/>
        </w:rPr>
        <w:footnoteReference w:id="28"/>
      </w:r>
      <w:r w:rsidR="62CC8C42" w:rsidRPr="3DF2834B">
        <w:rPr>
          <w:sz w:val="24"/>
          <w:szCs w:val="24"/>
        </w:rPr>
        <w:t xml:space="preserve"> </w:t>
      </w:r>
      <w:r w:rsidR="00AC71A7">
        <w:rPr>
          <w:sz w:val="24"/>
          <w:szCs w:val="24"/>
        </w:rPr>
        <w:t xml:space="preserve"> The Arbitrator stated that </w:t>
      </w:r>
      <w:r w:rsidR="62CC8C42" w:rsidRPr="3DF2834B">
        <w:rPr>
          <w:sz w:val="24"/>
          <w:szCs w:val="24"/>
        </w:rPr>
        <w:t>a negotiated grievance procedure established within a collective bargaining agreement supersedes the Chapter</w:t>
      </w:r>
      <w:r w:rsidR="42B18B1F" w:rsidRPr="3DF2834B">
        <w:rPr>
          <w:sz w:val="24"/>
          <w:szCs w:val="24"/>
        </w:rPr>
        <w:t xml:space="preserve"> </w:t>
      </w:r>
      <w:r w:rsidR="62CC8C42" w:rsidRPr="3DF2834B">
        <w:rPr>
          <w:sz w:val="24"/>
          <w:szCs w:val="24"/>
        </w:rPr>
        <w:t>16 grievance procedure.</w:t>
      </w:r>
      <w:r w:rsidR="00647763" w:rsidRPr="3DF2834B">
        <w:rPr>
          <w:rStyle w:val="FootnoteReference"/>
          <w:sz w:val="24"/>
          <w:szCs w:val="24"/>
        </w:rPr>
        <w:footnoteReference w:id="29"/>
      </w:r>
      <w:r w:rsidR="00C74790">
        <w:rPr>
          <w:sz w:val="24"/>
          <w:szCs w:val="24"/>
        </w:rPr>
        <w:t xml:space="preserve"> </w:t>
      </w:r>
      <w:r w:rsidR="62CC8C42" w:rsidRPr="3DF2834B">
        <w:rPr>
          <w:sz w:val="24"/>
          <w:szCs w:val="24"/>
        </w:rPr>
        <w:t xml:space="preserve"> </w:t>
      </w:r>
      <w:r w:rsidR="55670A3C" w:rsidRPr="3DF2834B">
        <w:rPr>
          <w:sz w:val="24"/>
          <w:szCs w:val="24"/>
        </w:rPr>
        <w:t xml:space="preserve">Therefore, </w:t>
      </w:r>
      <w:r w:rsidR="005E7A1C">
        <w:rPr>
          <w:sz w:val="24"/>
          <w:szCs w:val="24"/>
        </w:rPr>
        <w:t>the Arbitrator</w:t>
      </w:r>
      <w:r w:rsidR="55670A3C" w:rsidRPr="3DF2834B">
        <w:rPr>
          <w:sz w:val="24"/>
          <w:szCs w:val="24"/>
        </w:rPr>
        <w:t xml:space="preserve"> found</w:t>
      </w:r>
      <w:r w:rsidR="002A53C3">
        <w:rPr>
          <w:sz w:val="24"/>
          <w:szCs w:val="24"/>
        </w:rPr>
        <w:t xml:space="preserve"> that</w:t>
      </w:r>
      <w:r w:rsidR="55670A3C" w:rsidRPr="3DF2834B">
        <w:rPr>
          <w:sz w:val="24"/>
          <w:szCs w:val="24"/>
        </w:rPr>
        <w:t xml:space="preserve"> </w:t>
      </w:r>
      <w:r w:rsidR="067C4412" w:rsidRPr="41773C30">
        <w:rPr>
          <w:sz w:val="24"/>
          <w:szCs w:val="24"/>
        </w:rPr>
        <w:t>FOP</w:t>
      </w:r>
      <w:r w:rsidR="00AC71A7">
        <w:rPr>
          <w:sz w:val="24"/>
          <w:szCs w:val="24"/>
        </w:rPr>
        <w:t xml:space="preserve"> had the right</w:t>
      </w:r>
      <w:r w:rsidR="4C28FEE9" w:rsidRPr="3DF2834B">
        <w:rPr>
          <w:sz w:val="24"/>
          <w:szCs w:val="24"/>
        </w:rPr>
        <w:t xml:space="preserve"> to pursue its appeal of the </w:t>
      </w:r>
      <w:r w:rsidR="00D409F4">
        <w:rPr>
          <w:sz w:val="24"/>
          <w:szCs w:val="24"/>
        </w:rPr>
        <w:t>DCHR</w:t>
      </w:r>
      <w:r w:rsidR="000271C3">
        <w:rPr>
          <w:sz w:val="24"/>
          <w:szCs w:val="24"/>
        </w:rPr>
        <w:t xml:space="preserve"> </w:t>
      </w:r>
      <w:r w:rsidR="5678453E" w:rsidRPr="41773C30">
        <w:rPr>
          <w:sz w:val="24"/>
          <w:szCs w:val="24"/>
        </w:rPr>
        <w:t>d</w:t>
      </w:r>
      <w:r w:rsidR="4C28FEE9" w:rsidRPr="3DF2834B">
        <w:rPr>
          <w:sz w:val="24"/>
          <w:szCs w:val="24"/>
        </w:rPr>
        <w:t>etermination through the negotiated grievance procedure outline</w:t>
      </w:r>
      <w:r w:rsidR="5DBAFD41" w:rsidRPr="3DF2834B">
        <w:rPr>
          <w:sz w:val="24"/>
          <w:szCs w:val="24"/>
        </w:rPr>
        <w:t>d</w:t>
      </w:r>
      <w:r w:rsidR="4C28FEE9" w:rsidRPr="3DF2834B">
        <w:rPr>
          <w:sz w:val="24"/>
          <w:szCs w:val="24"/>
        </w:rPr>
        <w:t xml:space="preserve"> in</w:t>
      </w:r>
      <w:r w:rsidR="09C819A9" w:rsidRPr="3DF2834B">
        <w:rPr>
          <w:sz w:val="24"/>
          <w:szCs w:val="24"/>
        </w:rPr>
        <w:t xml:space="preserve"> Article 15 of the </w:t>
      </w:r>
      <w:r w:rsidR="00C332E2">
        <w:rPr>
          <w:sz w:val="24"/>
          <w:szCs w:val="24"/>
        </w:rPr>
        <w:t>CBA</w:t>
      </w:r>
      <w:r w:rsidR="1EEDD633" w:rsidRPr="3DF2834B">
        <w:rPr>
          <w:sz w:val="24"/>
          <w:szCs w:val="24"/>
        </w:rPr>
        <w:t>.</w:t>
      </w:r>
      <w:r w:rsidR="00647763" w:rsidRPr="3DF2834B">
        <w:rPr>
          <w:rStyle w:val="FootnoteReference"/>
          <w:sz w:val="24"/>
          <w:szCs w:val="24"/>
        </w:rPr>
        <w:footnoteReference w:id="30"/>
      </w:r>
    </w:p>
    <w:p w14:paraId="1AF680BD" w14:textId="56FD5060" w:rsidR="00C21556" w:rsidRDefault="00C21556" w:rsidP="3DF2834B">
      <w:pPr>
        <w:tabs>
          <w:tab w:val="left" w:pos="720"/>
        </w:tabs>
        <w:spacing w:after="0" w:line="240" w:lineRule="auto"/>
        <w:ind w:firstLine="720"/>
        <w:jc w:val="both"/>
        <w:rPr>
          <w:sz w:val="24"/>
          <w:szCs w:val="24"/>
        </w:rPr>
      </w:pPr>
    </w:p>
    <w:p w14:paraId="440101D6" w14:textId="4F8C1933" w:rsidR="00C21556" w:rsidRDefault="00304E09" w:rsidP="00091DC5">
      <w:pPr>
        <w:tabs>
          <w:tab w:val="left" w:pos="720"/>
        </w:tabs>
        <w:spacing w:after="0" w:line="240" w:lineRule="auto"/>
        <w:ind w:firstLine="720"/>
        <w:jc w:val="both"/>
        <w:rPr>
          <w:sz w:val="24"/>
          <w:szCs w:val="24"/>
        </w:rPr>
      </w:pPr>
      <w:r>
        <w:rPr>
          <w:sz w:val="24"/>
          <w:szCs w:val="24"/>
        </w:rPr>
        <w:t>Third</w:t>
      </w:r>
      <w:r w:rsidR="6EA7BF98" w:rsidRPr="3DF2834B">
        <w:rPr>
          <w:sz w:val="24"/>
          <w:szCs w:val="24"/>
        </w:rPr>
        <w:t xml:space="preserve">, </w:t>
      </w:r>
      <w:r w:rsidR="00142953">
        <w:rPr>
          <w:sz w:val="24"/>
          <w:szCs w:val="24"/>
        </w:rPr>
        <w:t>t</w:t>
      </w:r>
      <w:r w:rsidR="00556E1A">
        <w:rPr>
          <w:sz w:val="24"/>
          <w:szCs w:val="24"/>
        </w:rPr>
        <w:t xml:space="preserve">he Arbitrator found that </w:t>
      </w:r>
      <w:r w:rsidR="041AA4BF" w:rsidRPr="3DF2834B">
        <w:rPr>
          <w:sz w:val="24"/>
          <w:szCs w:val="24"/>
        </w:rPr>
        <w:t>Article 15</w:t>
      </w:r>
      <w:r w:rsidR="713B7D61" w:rsidRPr="3DF2834B">
        <w:rPr>
          <w:sz w:val="24"/>
          <w:szCs w:val="24"/>
        </w:rPr>
        <w:t xml:space="preserve"> </w:t>
      </w:r>
      <w:r w:rsidR="2DD627C4" w:rsidRPr="3DF2834B">
        <w:rPr>
          <w:sz w:val="24"/>
          <w:szCs w:val="24"/>
        </w:rPr>
        <w:t>dictates a</w:t>
      </w:r>
      <w:r w:rsidR="3C26BE0D" w:rsidRPr="3DF2834B">
        <w:rPr>
          <w:sz w:val="24"/>
          <w:szCs w:val="24"/>
        </w:rPr>
        <w:t xml:space="preserve"> two-part </w:t>
      </w:r>
      <w:r w:rsidR="2DD627C4" w:rsidRPr="3DF2834B">
        <w:rPr>
          <w:sz w:val="24"/>
          <w:szCs w:val="24"/>
        </w:rPr>
        <w:t>LEP eligibility analysis</w:t>
      </w:r>
      <w:r w:rsidR="041AA4BF" w:rsidRPr="3DF2834B">
        <w:rPr>
          <w:sz w:val="24"/>
          <w:szCs w:val="24"/>
        </w:rPr>
        <w:t>:</w:t>
      </w:r>
      <w:r w:rsidR="73080597" w:rsidRPr="3DF2834B">
        <w:rPr>
          <w:sz w:val="24"/>
          <w:szCs w:val="24"/>
        </w:rPr>
        <w:t xml:space="preserve"> </w:t>
      </w:r>
      <w:r w:rsidR="00E47BD3">
        <w:rPr>
          <w:sz w:val="24"/>
          <w:szCs w:val="24"/>
        </w:rPr>
        <w:t>(</w:t>
      </w:r>
      <w:r w:rsidR="041AA4BF" w:rsidRPr="3DF2834B">
        <w:rPr>
          <w:sz w:val="24"/>
          <w:szCs w:val="24"/>
        </w:rPr>
        <w:t xml:space="preserve">1) </w:t>
      </w:r>
      <w:r w:rsidR="6548A0A6" w:rsidRPr="3DF2834B">
        <w:rPr>
          <w:sz w:val="24"/>
          <w:szCs w:val="24"/>
        </w:rPr>
        <w:t>whether a hazard is of an unusual nature that could result in significant illness or death</w:t>
      </w:r>
      <w:r w:rsidR="799B5ABA" w:rsidRPr="3DF2834B">
        <w:rPr>
          <w:sz w:val="24"/>
          <w:szCs w:val="24"/>
        </w:rPr>
        <w:t>;</w:t>
      </w:r>
      <w:r w:rsidR="6548A0A6" w:rsidRPr="3DF2834B">
        <w:rPr>
          <w:sz w:val="24"/>
          <w:szCs w:val="24"/>
        </w:rPr>
        <w:t xml:space="preserve"> and </w:t>
      </w:r>
      <w:r w:rsidR="00E47BD3">
        <w:rPr>
          <w:sz w:val="24"/>
          <w:szCs w:val="24"/>
        </w:rPr>
        <w:t>(</w:t>
      </w:r>
      <w:r w:rsidR="538C9C0C" w:rsidRPr="3DF2834B">
        <w:rPr>
          <w:sz w:val="24"/>
          <w:szCs w:val="24"/>
        </w:rPr>
        <w:t>2)</w:t>
      </w:r>
      <w:r w:rsidR="6548A0A6" w:rsidRPr="3DF2834B">
        <w:rPr>
          <w:sz w:val="24"/>
          <w:szCs w:val="24"/>
        </w:rPr>
        <w:t xml:space="preserve"> whether the hazard can be “practically eliminated” by protective measures.</w:t>
      </w:r>
      <w:r w:rsidR="00647763" w:rsidRPr="3DF2834B">
        <w:rPr>
          <w:rStyle w:val="FootnoteReference"/>
          <w:sz w:val="24"/>
          <w:szCs w:val="24"/>
        </w:rPr>
        <w:footnoteReference w:id="31"/>
      </w:r>
      <w:r w:rsidR="002A53C3">
        <w:rPr>
          <w:sz w:val="24"/>
          <w:szCs w:val="24"/>
        </w:rPr>
        <w:t xml:space="preserve">  The Arbitrator </w:t>
      </w:r>
      <w:r w:rsidR="308F69E4" w:rsidRPr="3DF2834B">
        <w:rPr>
          <w:sz w:val="24"/>
          <w:szCs w:val="24"/>
        </w:rPr>
        <w:t>conclud</w:t>
      </w:r>
      <w:r w:rsidR="7FBD8047" w:rsidRPr="3DF2834B">
        <w:rPr>
          <w:sz w:val="24"/>
          <w:szCs w:val="24"/>
        </w:rPr>
        <w:t xml:space="preserve">ed </w:t>
      </w:r>
      <w:r w:rsidR="308F69E4" w:rsidRPr="3DF2834B">
        <w:rPr>
          <w:sz w:val="24"/>
          <w:szCs w:val="24"/>
        </w:rPr>
        <w:t xml:space="preserve">that the </w:t>
      </w:r>
      <w:r w:rsidR="26FDCF5A" w:rsidRPr="3DF2834B">
        <w:rPr>
          <w:sz w:val="24"/>
          <w:szCs w:val="24"/>
        </w:rPr>
        <w:t>hazard to which the DYRS employees were</w:t>
      </w:r>
      <w:r w:rsidR="3C181BA1" w:rsidRPr="3DF2834B">
        <w:rPr>
          <w:sz w:val="24"/>
          <w:szCs w:val="24"/>
        </w:rPr>
        <w:t xml:space="preserve"> exposed qualified as</w:t>
      </w:r>
      <w:r w:rsidR="26FDCF5A" w:rsidRPr="3DF2834B">
        <w:rPr>
          <w:sz w:val="24"/>
          <w:szCs w:val="24"/>
        </w:rPr>
        <w:t xml:space="preserve"> </w:t>
      </w:r>
      <w:r w:rsidR="5B6FDA44" w:rsidRPr="3DF2834B">
        <w:rPr>
          <w:sz w:val="24"/>
          <w:szCs w:val="24"/>
        </w:rPr>
        <w:t>“</w:t>
      </w:r>
      <w:r w:rsidR="26FDCF5A" w:rsidRPr="3DF2834B">
        <w:rPr>
          <w:sz w:val="24"/>
          <w:szCs w:val="24"/>
        </w:rPr>
        <w:t>unusual</w:t>
      </w:r>
      <w:r w:rsidR="7FFEB822" w:rsidRPr="3DF2834B">
        <w:rPr>
          <w:sz w:val="24"/>
          <w:szCs w:val="24"/>
        </w:rPr>
        <w:t>”</w:t>
      </w:r>
      <w:r w:rsidR="54DF8E09" w:rsidRPr="3DF2834B">
        <w:rPr>
          <w:sz w:val="24"/>
          <w:szCs w:val="24"/>
        </w:rPr>
        <w:t xml:space="preserve"> </w:t>
      </w:r>
      <w:r w:rsidR="55B090EC" w:rsidRPr="3DF2834B">
        <w:rPr>
          <w:sz w:val="24"/>
          <w:szCs w:val="24"/>
        </w:rPr>
        <w:t xml:space="preserve">within the meaning of the </w:t>
      </w:r>
      <w:r w:rsidR="002A2F1B">
        <w:rPr>
          <w:sz w:val="24"/>
          <w:szCs w:val="24"/>
        </w:rPr>
        <w:t>CBA</w:t>
      </w:r>
      <w:r w:rsidR="55B090EC" w:rsidRPr="3DF2834B">
        <w:rPr>
          <w:sz w:val="24"/>
          <w:szCs w:val="24"/>
        </w:rPr>
        <w:t xml:space="preserve">, </w:t>
      </w:r>
      <w:r w:rsidR="002A53C3">
        <w:rPr>
          <w:sz w:val="24"/>
          <w:szCs w:val="24"/>
        </w:rPr>
        <w:t>regardless</w:t>
      </w:r>
      <w:r w:rsidR="009F5D66">
        <w:rPr>
          <w:sz w:val="24"/>
          <w:szCs w:val="24"/>
        </w:rPr>
        <w:t xml:space="preserve"> of</w:t>
      </w:r>
      <w:r w:rsidR="54DF8E09" w:rsidRPr="3DF2834B">
        <w:rPr>
          <w:sz w:val="24"/>
          <w:szCs w:val="24"/>
        </w:rPr>
        <w:t xml:space="preserve"> </w:t>
      </w:r>
      <w:r w:rsidR="002A53C3">
        <w:rPr>
          <w:sz w:val="24"/>
          <w:szCs w:val="24"/>
        </w:rPr>
        <w:t xml:space="preserve">the fact that </w:t>
      </w:r>
      <w:r w:rsidR="54DF8E09" w:rsidRPr="3DF2834B">
        <w:rPr>
          <w:sz w:val="24"/>
          <w:szCs w:val="24"/>
        </w:rPr>
        <w:t xml:space="preserve">exposure to communicable diseases </w:t>
      </w:r>
      <w:r w:rsidR="009F5D66">
        <w:rPr>
          <w:sz w:val="24"/>
          <w:szCs w:val="24"/>
        </w:rPr>
        <w:t xml:space="preserve">was included </w:t>
      </w:r>
      <w:r w:rsidR="54DF8E09" w:rsidRPr="3DF2834B">
        <w:rPr>
          <w:sz w:val="24"/>
          <w:szCs w:val="24"/>
        </w:rPr>
        <w:t xml:space="preserve">in the employees’ </w:t>
      </w:r>
      <w:r w:rsidR="0099292B">
        <w:rPr>
          <w:sz w:val="24"/>
          <w:szCs w:val="24"/>
        </w:rPr>
        <w:t xml:space="preserve">position </w:t>
      </w:r>
      <w:r w:rsidR="00F12842">
        <w:rPr>
          <w:sz w:val="24"/>
          <w:szCs w:val="24"/>
        </w:rPr>
        <w:t>descriptions</w:t>
      </w:r>
      <w:r w:rsidR="54DF8E09" w:rsidRPr="3DF2834B">
        <w:rPr>
          <w:sz w:val="24"/>
          <w:szCs w:val="24"/>
        </w:rPr>
        <w:t>.</w:t>
      </w:r>
      <w:r w:rsidR="00647763" w:rsidRPr="3DF2834B">
        <w:rPr>
          <w:rStyle w:val="FootnoteReference"/>
          <w:sz w:val="24"/>
          <w:szCs w:val="24"/>
        </w:rPr>
        <w:footnoteReference w:id="32"/>
      </w:r>
      <w:r w:rsidR="7A4E61DB" w:rsidRPr="3DF2834B">
        <w:rPr>
          <w:sz w:val="24"/>
          <w:szCs w:val="24"/>
        </w:rPr>
        <w:t xml:space="preserve"> </w:t>
      </w:r>
      <w:r w:rsidR="00025145">
        <w:rPr>
          <w:sz w:val="24"/>
          <w:szCs w:val="24"/>
        </w:rPr>
        <w:t xml:space="preserve"> </w:t>
      </w:r>
      <w:r w:rsidR="7A4E61DB" w:rsidRPr="3DF2834B">
        <w:rPr>
          <w:sz w:val="24"/>
          <w:szCs w:val="24"/>
        </w:rPr>
        <w:t xml:space="preserve">He further determined that the hazard </w:t>
      </w:r>
      <w:r w:rsidR="7A4E61DB" w:rsidRPr="3DF2834B">
        <w:rPr>
          <w:sz w:val="24"/>
          <w:szCs w:val="24"/>
        </w:rPr>
        <w:lastRenderedPageBreak/>
        <w:t xml:space="preserve">had not been </w:t>
      </w:r>
      <w:r w:rsidR="47BA564E" w:rsidRPr="3DF2834B">
        <w:rPr>
          <w:sz w:val="24"/>
          <w:szCs w:val="24"/>
        </w:rPr>
        <w:t>“</w:t>
      </w:r>
      <w:r w:rsidR="7A4E61DB" w:rsidRPr="3DF2834B">
        <w:rPr>
          <w:sz w:val="24"/>
          <w:szCs w:val="24"/>
        </w:rPr>
        <w:t>practically eliminated</w:t>
      </w:r>
      <w:r w:rsidR="08990891" w:rsidRPr="3DF2834B">
        <w:rPr>
          <w:sz w:val="24"/>
          <w:szCs w:val="24"/>
        </w:rPr>
        <w:t>,” as evidenced by the high infection rates among the bargaining unit employees.</w:t>
      </w:r>
      <w:r w:rsidR="00647763" w:rsidRPr="3DF2834B">
        <w:rPr>
          <w:rStyle w:val="FootnoteReference"/>
          <w:sz w:val="24"/>
          <w:szCs w:val="24"/>
        </w:rPr>
        <w:footnoteReference w:id="33"/>
      </w:r>
    </w:p>
    <w:p w14:paraId="2A49C094" w14:textId="4A5E1755" w:rsidR="00C21556" w:rsidRDefault="00C21556" w:rsidP="3DF2834B">
      <w:pPr>
        <w:tabs>
          <w:tab w:val="left" w:pos="720"/>
        </w:tabs>
        <w:spacing w:after="0" w:line="240" w:lineRule="auto"/>
        <w:ind w:firstLine="720"/>
        <w:jc w:val="both"/>
        <w:rPr>
          <w:sz w:val="24"/>
          <w:szCs w:val="24"/>
        </w:rPr>
      </w:pPr>
    </w:p>
    <w:p w14:paraId="14F555F9" w14:textId="1B6D3DC3" w:rsidR="00C21556" w:rsidRDefault="00304E09" w:rsidP="0961C1F9">
      <w:pPr>
        <w:tabs>
          <w:tab w:val="left" w:pos="720"/>
        </w:tabs>
        <w:spacing w:after="0" w:line="240" w:lineRule="auto"/>
        <w:ind w:firstLine="720"/>
        <w:jc w:val="both"/>
        <w:rPr>
          <w:sz w:val="24"/>
          <w:szCs w:val="24"/>
        </w:rPr>
      </w:pPr>
      <w:r>
        <w:rPr>
          <w:sz w:val="24"/>
          <w:szCs w:val="24"/>
        </w:rPr>
        <w:t xml:space="preserve">Fourth, </w:t>
      </w:r>
      <w:r w:rsidR="7755C0E1" w:rsidRPr="3DF2834B">
        <w:rPr>
          <w:sz w:val="24"/>
          <w:szCs w:val="24"/>
        </w:rPr>
        <w:t xml:space="preserve">the Arbitrator </w:t>
      </w:r>
      <w:r w:rsidR="548CB6C8" w:rsidRPr="3DF2834B">
        <w:rPr>
          <w:sz w:val="24"/>
          <w:szCs w:val="24"/>
        </w:rPr>
        <w:t>addressed</w:t>
      </w:r>
      <w:r w:rsidR="7755C0E1" w:rsidRPr="3DF2834B">
        <w:rPr>
          <w:sz w:val="24"/>
          <w:szCs w:val="24"/>
        </w:rPr>
        <w:t xml:space="preserve"> the information DCHR considered and relied upon in </w:t>
      </w:r>
      <w:r w:rsidR="3761F7F5" w:rsidRPr="7B867EBD">
        <w:rPr>
          <w:sz w:val="24"/>
          <w:szCs w:val="24"/>
        </w:rPr>
        <w:t>denyin</w:t>
      </w:r>
      <w:r w:rsidR="1399433F" w:rsidRPr="7B867EBD">
        <w:rPr>
          <w:sz w:val="24"/>
          <w:szCs w:val="24"/>
        </w:rPr>
        <w:t>g</w:t>
      </w:r>
      <w:r w:rsidR="7755C0E1" w:rsidRPr="3DF2834B">
        <w:rPr>
          <w:sz w:val="24"/>
          <w:szCs w:val="24"/>
        </w:rPr>
        <w:t xml:space="preserve"> </w:t>
      </w:r>
      <w:r w:rsidR="556C5966" w:rsidRPr="3DF2834B">
        <w:rPr>
          <w:sz w:val="24"/>
          <w:szCs w:val="24"/>
        </w:rPr>
        <w:t>FOP</w:t>
      </w:r>
      <w:r w:rsidR="7755C0E1" w:rsidRPr="3DF2834B">
        <w:rPr>
          <w:sz w:val="24"/>
          <w:szCs w:val="24"/>
        </w:rPr>
        <w:t xml:space="preserve">’s </w:t>
      </w:r>
      <w:r w:rsidR="396E12AA" w:rsidRPr="3DF2834B">
        <w:rPr>
          <w:sz w:val="24"/>
          <w:szCs w:val="24"/>
        </w:rPr>
        <w:t>LEP request.</w:t>
      </w:r>
      <w:r w:rsidR="005D1528">
        <w:rPr>
          <w:rStyle w:val="FootnoteReference"/>
          <w:sz w:val="24"/>
          <w:szCs w:val="24"/>
        </w:rPr>
        <w:footnoteReference w:id="34"/>
      </w:r>
      <w:r w:rsidR="401DC80B" w:rsidRPr="3DF2834B">
        <w:rPr>
          <w:sz w:val="24"/>
          <w:szCs w:val="24"/>
        </w:rPr>
        <w:t xml:space="preserve"> </w:t>
      </w:r>
      <w:r w:rsidR="00025145">
        <w:rPr>
          <w:sz w:val="24"/>
          <w:szCs w:val="24"/>
        </w:rPr>
        <w:t xml:space="preserve"> </w:t>
      </w:r>
      <w:r w:rsidR="009F5D66">
        <w:rPr>
          <w:sz w:val="24"/>
          <w:szCs w:val="24"/>
        </w:rPr>
        <w:t xml:space="preserve">The Arbitrator concluded </w:t>
      </w:r>
      <w:r w:rsidR="6E5032CA" w:rsidRPr="3DF2834B">
        <w:rPr>
          <w:sz w:val="24"/>
          <w:szCs w:val="24"/>
        </w:rPr>
        <w:t xml:space="preserve">that, in reaching its determination, DCHR had relied on </w:t>
      </w:r>
      <w:r w:rsidR="129F2A94" w:rsidRPr="3DF2834B">
        <w:rPr>
          <w:sz w:val="24"/>
          <w:szCs w:val="24"/>
        </w:rPr>
        <w:t>the uninformed assumptions of underqualified staff</w:t>
      </w:r>
      <w:r w:rsidR="26A0F119" w:rsidRPr="3DF2834B">
        <w:rPr>
          <w:sz w:val="24"/>
          <w:szCs w:val="24"/>
        </w:rPr>
        <w:t>.</w:t>
      </w:r>
      <w:r w:rsidR="00647763" w:rsidRPr="3DF2834B">
        <w:rPr>
          <w:rStyle w:val="FootnoteReference"/>
          <w:sz w:val="24"/>
          <w:szCs w:val="24"/>
        </w:rPr>
        <w:footnoteReference w:id="35"/>
      </w:r>
      <w:r w:rsidR="7AF9C037" w:rsidRPr="0961C1F9">
        <w:rPr>
          <w:sz w:val="24"/>
          <w:szCs w:val="24"/>
        </w:rPr>
        <w:t xml:space="preserve"> </w:t>
      </w:r>
      <w:r w:rsidR="00025145">
        <w:rPr>
          <w:sz w:val="24"/>
          <w:szCs w:val="24"/>
        </w:rPr>
        <w:t xml:space="preserve"> </w:t>
      </w:r>
      <w:r w:rsidR="2D561A8F" w:rsidRPr="0961C1F9">
        <w:rPr>
          <w:sz w:val="24"/>
          <w:szCs w:val="24"/>
        </w:rPr>
        <w:t xml:space="preserve">He also </w:t>
      </w:r>
      <w:r w:rsidR="44F6C9C9" w:rsidRPr="0961C1F9">
        <w:rPr>
          <w:sz w:val="24"/>
          <w:szCs w:val="24"/>
        </w:rPr>
        <w:t>not</w:t>
      </w:r>
      <w:r w:rsidR="7AF9C037" w:rsidRPr="0961C1F9">
        <w:rPr>
          <w:sz w:val="24"/>
          <w:szCs w:val="24"/>
        </w:rPr>
        <w:t>ed that DCHR appear</w:t>
      </w:r>
      <w:r w:rsidR="1E473C2F" w:rsidRPr="0961C1F9">
        <w:rPr>
          <w:sz w:val="24"/>
          <w:szCs w:val="24"/>
        </w:rPr>
        <w:t>ed</w:t>
      </w:r>
      <w:r w:rsidR="7AF9C037" w:rsidRPr="0961C1F9">
        <w:rPr>
          <w:sz w:val="24"/>
          <w:szCs w:val="24"/>
        </w:rPr>
        <w:t xml:space="preserve"> to have “taken on faith</w:t>
      </w:r>
      <w:r w:rsidR="569A43BA" w:rsidRPr="7B867EBD">
        <w:rPr>
          <w:sz w:val="24"/>
          <w:szCs w:val="24"/>
        </w:rPr>
        <w:t>”</w:t>
      </w:r>
      <w:r w:rsidR="7AF9C037" w:rsidRPr="0961C1F9">
        <w:rPr>
          <w:sz w:val="24"/>
          <w:szCs w:val="24"/>
        </w:rPr>
        <w:t xml:space="preserve"> the additional information </w:t>
      </w:r>
      <w:r w:rsidR="53140964" w:rsidRPr="0961C1F9">
        <w:rPr>
          <w:sz w:val="24"/>
          <w:szCs w:val="24"/>
        </w:rPr>
        <w:t xml:space="preserve">it </w:t>
      </w:r>
      <w:r w:rsidR="2BB4EBDC" w:rsidRPr="0961C1F9">
        <w:rPr>
          <w:sz w:val="24"/>
          <w:szCs w:val="24"/>
        </w:rPr>
        <w:t xml:space="preserve">allegedly </w:t>
      </w:r>
      <w:r w:rsidR="53140964" w:rsidRPr="0961C1F9">
        <w:rPr>
          <w:sz w:val="24"/>
          <w:szCs w:val="24"/>
        </w:rPr>
        <w:t>received from DYRS</w:t>
      </w:r>
      <w:r w:rsidR="792D71EE" w:rsidRPr="0961C1F9">
        <w:rPr>
          <w:sz w:val="24"/>
          <w:szCs w:val="24"/>
        </w:rPr>
        <w:t>,</w:t>
      </w:r>
      <w:r w:rsidR="7AF9C037" w:rsidRPr="0961C1F9">
        <w:rPr>
          <w:sz w:val="24"/>
          <w:szCs w:val="24"/>
        </w:rPr>
        <w:t xml:space="preserve"> as there was no evidence that DCHR attempted to verify </w:t>
      </w:r>
      <w:r w:rsidR="7987C2D2" w:rsidRPr="0961C1F9">
        <w:rPr>
          <w:sz w:val="24"/>
          <w:szCs w:val="24"/>
        </w:rPr>
        <w:t>its</w:t>
      </w:r>
      <w:r w:rsidR="7AF9C037" w:rsidRPr="0961C1F9">
        <w:rPr>
          <w:sz w:val="24"/>
          <w:szCs w:val="24"/>
        </w:rPr>
        <w:t xml:space="preserve"> accuracy or completeness.</w:t>
      </w:r>
      <w:r w:rsidR="00647763" w:rsidRPr="0961C1F9">
        <w:rPr>
          <w:rStyle w:val="FootnoteReference"/>
          <w:sz w:val="24"/>
          <w:szCs w:val="24"/>
        </w:rPr>
        <w:footnoteReference w:id="36"/>
      </w:r>
      <w:r w:rsidR="7AF9C037" w:rsidRPr="0961C1F9">
        <w:rPr>
          <w:sz w:val="24"/>
          <w:szCs w:val="24"/>
        </w:rPr>
        <w:t xml:space="preserve">    </w:t>
      </w:r>
    </w:p>
    <w:p w14:paraId="1D1CB1B3" w14:textId="45488965" w:rsidR="00C21556" w:rsidRDefault="00C21556" w:rsidP="3DF2834B">
      <w:pPr>
        <w:tabs>
          <w:tab w:val="left" w:pos="720"/>
        </w:tabs>
        <w:spacing w:after="0" w:line="240" w:lineRule="auto"/>
        <w:ind w:firstLine="720"/>
        <w:jc w:val="both"/>
        <w:rPr>
          <w:sz w:val="24"/>
          <w:szCs w:val="24"/>
        </w:rPr>
      </w:pPr>
    </w:p>
    <w:p w14:paraId="3FB473DE" w14:textId="411FFB87" w:rsidR="00D88753" w:rsidRDefault="00304E09" w:rsidP="0961C1F9">
      <w:pPr>
        <w:tabs>
          <w:tab w:val="left" w:pos="720"/>
        </w:tabs>
        <w:spacing w:after="0" w:line="240" w:lineRule="auto"/>
        <w:ind w:firstLine="720"/>
        <w:jc w:val="both"/>
        <w:rPr>
          <w:sz w:val="24"/>
          <w:szCs w:val="24"/>
        </w:rPr>
      </w:pPr>
      <w:r>
        <w:rPr>
          <w:sz w:val="24"/>
          <w:szCs w:val="24"/>
        </w:rPr>
        <w:t xml:space="preserve">Fifth, </w:t>
      </w:r>
      <w:r w:rsidR="07EA367D" w:rsidRPr="0961C1F9">
        <w:rPr>
          <w:sz w:val="24"/>
          <w:szCs w:val="24"/>
        </w:rPr>
        <w:t>the Agencies argued that</w:t>
      </w:r>
      <w:r w:rsidR="403BC175" w:rsidRPr="0961C1F9">
        <w:rPr>
          <w:sz w:val="24"/>
          <w:szCs w:val="24"/>
        </w:rPr>
        <w:t xml:space="preserve">, </w:t>
      </w:r>
      <w:r w:rsidR="6172E262" w:rsidRPr="0961C1F9">
        <w:rPr>
          <w:sz w:val="24"/>
          <w:szCs w:val="24"/>
        </w:rPr>
        <w:t>p</w:t>
      </w:r>
      <w:r w:rsidR="00365919">
        <w:rPr>
          <w:sz w:val="24"/>
          <w:szCs w:val="24"/>
        </w:rPr>
        <w:t>ursuant</w:t>
      </w:r>
      <w:r w:rsidR="6172E262" w:rsidRPr="0961C1F9">
        <w:rPr>
          <w:sz w:val="24"/>
          <w:szCs w:val="24"/>
        </w:rPr>
        <w:t xml:space="preserve"> </w:t>
      </w:r>
      <w:r w:rsidR="00365919">
        <w:rPr>
          <w:sz w:val="24"/>
          <w:szCs w:val="24"/>
        </w:rPr>
        <w:t xml:space="preserve">to </w:t>
      </w:r>
      <w:r w:rsidR="403BC175" w:rsidRPr="0961C1F9">
        <w:rPr>
          <w:sz w:val="24"/>
          <w:szCs w:val="24"/>
        </w:rPr>
        <w:t>the DPM,</w:t>
      </w:r>
      <w:r w:rsidR="259C6328" w:rsidRPr="0961C1F9">
        <w:rPr>
          <w:sz w:val="24"/>
          <w:szCs w:val="24"/>
        </w:rPr>
        <w:t xml:space="preserve"> the Arbitrator </w:t>
      </w:r>
      <w:r w:rsidR="749E5034" w:rsidRPr="0961C1F9">
        <w:rPr>
          <w:sz w:val="24"/>
          <w:szCs w:val="24"/>
        </w:rPr>
        <w:t xml:space="preserve">was </w:t>
      </w:r>
      <w:r w:rsidR="259C6328" w:rsidRPr="0961C1F9">
        <w:rPr>
          <w:sz w:val="24"/>
          <w:szCs w:val="24"/>
        </w:rPr>
        <w:t xml:space="preserve">only </w:t>
      </w:r>
      <w:r w:rsidR="47167FEC" w:rsidRPr="0961C1F9">
        <w:rPr>
          <w:sz w:val="24"/>
          <w:szCs w:val="24"/>
        </w:rPr>
        <w:t xml:space="preserve">permitted to </w:t>
      </w:r>
      <w:r w:rsidR="259C6328" w:rsidRPr="0961C1F9">
        <w:rPr>
          <w:sz w:val="24"/>
          <w:szCs w:val="24"/>
        </w:rPr>
        <w:t xml:space="preserve">set aside DCHR’s determination if he found it to be arbitrary and </w:t>
      </w:r>
      <w:r w:rsidR="164F5119" w:rsidRPr="0961C1F9">
        <w:rPr>
          <w:sz w:val="24"/>
          <w:szCs w:val="24"/>
        </w:rPr>
        <w:t>capricious</w:t>
      </w:r>
      <w:r w:rsidR="685EE0A1" w:rsidRPr="0961C1F9">
        <w:rPr>
          <w:sz w:val="24"/>
          <w:szCs w:val="24"/>
        </w:rPr>
        <w:t>.</w:t>
      </w:r>
      <w:r w:rsidR="00D88753" w:rsidRPr="0961C1F9">
        <w:rPr>
          <w:rStyle w:val="FootnoteReference"/>
          <w:sz w:val="24"/>
          <w:szCs w:val="24"/>
        </w:rPr>
        <w:footnoteReference w:id="37"/>
      </w:r>
      <w:r w:rsidR="2CBD0140" w:rsidRPr="0961C1F9">
        <w:rPr>
          <w:sz w:val="24"/>
          <w:szCs w:val="24"/>
        </w:rPr>
        <w:t xml:space="preserve"> </w:t>
      </w:r>
      <w:r w:rsidR="00025145">
        <w:rPr>
          <w:sz w:val="24"/>
          <w:szCs w:val="24"/>
        </w:rPr>
        <w:t xml:space="preserve"> </w:t>
      </w:r>
      <w:r w:rsidR="0EB5C432" w:rsidRPr="0961C1F9">
        <w:rPr>
          <w:sz w:val="24"/>
          <w:szCs w:val="24"/>
        </w:rPr>
        <w:t>FOP</w:t>
      </w:r>
      <w:r w:rsidR="70A0DCE9" w:rsidRPr="0961C1F9">
        <w:rPr>
          <w:sz w:val="24"/>
          <w:szCs w:val="24"/>
        </w:rPr>
        <w:t xml:space="preserve"> urged a less deferential standard</w:t>
      </w:r>
      <w:r w:rsidR="11408A87" w:rsidRPr="0961C1F9">
        <w:rPr>
          <w:sz w:val="24"/>
          <w:szCs w:val="24"/>
        </w:rPr>
        <w:t>.</w:t>
      </w:r>
      <w:r w:rsidR="00D88753" w:rsidRPr="0961C1F9">
        <w:rPr>
          <w:rStyle w:val="FootnoteReference"/>
          <w:sz w:val="24"/>
          <w:szCs w:val="24"/>
        </w:rPr>
        <w:footnoteReference w:id="38"/>
      </w:r>
      <w:r w:rsidR="00025145">
        <w:rPr>
          <w:sz w:val="24"/>
          <w:szCs w:val="24"/>
        </w:rPr>
        <w:t xml:space="preserve"> </w:t>
      </w:r>
      <w:r w:rsidR="001D5520">
        <w:rPr>
          <w:sz w:val="24"/>
          <w:szCs w:val="24"/>
        </w:rPr>
        <w:t xml:space="preserve"> </w:t>
      </w:r>
      <w:r w:rsidR="70A6DE77" w:rsidRPr="0961C1F9">
        <w:rPr>
          <w:sz w:val="24"/>
          <w:szCs w:val="24"/>
        </w:rPr>
        <w:t>The Arbitrator</w:t>
      </w:r>
      <w:r w:rsidR="538ECAC8" w:rsidRPr="0961C1F9">
        <w:rPr>
          <w:sz w:val="24"/>
          <w:szCs w:val="24"/>
        </w:rPr>
        <w:t xml:space="preserve"> </w:t>
      </w:r>
      <w:r w:rsidR="2D7E9D77" w:rsidRPr="0961C1F9">
        <w:rPr>
          <w:sz w:val="24"/>
          <w:szCs w:val="24"/>
        </w:rPr>
        <w:t xml:space="preserve">concluded that the standard of deferential review was irrelevant to his decision because </w:t>
      </w:r>
      <w:r w:rsidR="538ECAC8" w:rsidRPr="0961C1F9">
        <w:rPr>
          <w:sz w:val="24"/>
          <w:szCs w:val="24"/>
        </w:rPr>
        <w:t>“[e]</w:t>
      </w:r>
      <w:proofErr w:type="spellStart"/>
      <w:r w:rsidR="538ECAC8" w:rsidRPr="0961C1F9">
        <w:rPr>
          <w:sz w:val="24"/>
          <w:szCs w:val="24"/>
        </w:rPr>
        <w:t>ven</w:t>
      </w:r>
      <w:proofErr w:type="spellEnd"/>
      <w:r w:rsidR="538ECAC8" w:rsidRPr="0961C1F9">
        <w:rPr>
          <w:sz w:val="24"/>
          <w:szCs w:val="24"/>
        </w:rPr>
        <w:t xml:space="preserve"> under the more deferential standard proposed by DCHR, the evidentiary record...provide[d] ample grounds to find DCHR’s </w:t>
      </w:r>
      <w:r w:rsidR="33802C06" w:rsidRPr="0961C1F9">
        <w:rPr>
          <w:sz w:val="24"/>
          <w:szCs w:val="24"/>
        </w:rPr>
        <w:t>d</w:t>
      </w:r>
      <w:r w:rsidR="538ECAC8" w:rsidRPr="0961C1F9">
        <w:rPr>
          <w:sz w:val="24"/>
          <w:szCs w:val="24"/>
        </w:rPr>
        <w:t>etermination</w:t>
      </w:r>
      <w:r w:rsidR="3765BEED" w:rsidRPr="0961C1F9">
        <w:rPr>
          <w:sz w:val="24"/>
          <w:szCs w:val="24"/>
        </w:rPr>
        <w:t>...</w:t>
      </w:r>
      <w:r w:rsidR="538ECAC8" w:rsidRPr="0961C1F9">
        <w:rPr>
          <w:sz w:val="24"/>
          <w:szCs w:val="24"/>
        </w:rPr>
        <w:t>arbitrary and capriciou</w:t>
      </w:r>
      <w:r w:rsidR="47AB8125" w:rsidRPr="0961C1F9">
        <w:rPr>
          <w:sz w:val="24"/>
          <w:szCs w:val="24"/>
        </w:rPr>
        <w:t>s.”</w:t>
      </w:r>
      <w:r w:rsidR="00D88753" w:rsidRPr="0961C1F9">
        <w:rPr>
          <w:rStyle w:val="FootnoteReference"/>
          <w:sz w:val="24"/>
          <w:szCs w:val="24"/>
        </w:rPr>
        <w:footnoteReference w:id="39"/>
      </w:r>
    </w:p>
    <w:p w14:paraId="462ADA45" w14:textId="16ED0497" w:rsidR="0961C1F9" w:rsidRDefault="0961C1F9" w:rsidP="0961C1F9">
      <w:pPr>
        <w:tabs>
          <w:tab w:val="left" w:pos="720"/>
        </w:tabs>
        <w:spacing w:after="0" w:line="240" w:lineRule="auto"/>
        <w:ind w:firstLine="720"/>
        <w:jc w:val="both"/>
        <w:rPr>
          <w:sz w:val="24"/>
          <w:szCs w:val="24"/>
        </w:rPr>
      </w:pPr>
    </w:p>
    <w:p w14:paraId="49081A42" w14:textId="48E71670" w:rsidR="3C16B1D7" w:rsidRDefault="00CF746E" w:rsidP="0961C1F9">
      <w:pPr>
        <w:tabs>
          <w:tab w:val="left" w:pos="720"/>
        </w:tabs>
        <w:spacing w:after="0" w:line="240" w:lineRule="auto"/>
        <w:ind w:firstLine="720"/>
        <w:jc w:val="both"/>
        <w:rPr>
          <w:sz w:val="24"/>
          <w:szCs w:val="24"/>
        </w:rPr>
      </w:pPr>
      <w:r>
        <w:rPr>
          <w:sz w:val="24"/>
          <w:szCs w:val="24"/>
        </w:rPr>
        <w:t>Finally,</w:t>
      </w:r>
      <w:r w:rsidR="7E5C41D8" w:rsidRPr="0961C1F9">
        <w:rPr>
          <w:sz w:val="24"/>
          <w:szCs w:val="24"/>
        </w:rPr>
        <w:t xml:space="preserve"> the Agencies argued that, even if the Arbitrator found the </w:t>
      </w:r>
      <w:r w:rsidR="45BA364E" w:rsidRPr="41773C30">
        <w:rPr>
          <w:sz w:val="24"/>
          <w:szCs w:val="24"/>
        </w:rPr>
        <w:t>d</w:t>
      </w:r>
      <w:r w:rsidR="7E5C41D8" w:rsidRPr="0961C1F9">
        <w:rPr>
          <w:sz w:val="24"/>
          <w:szCs w:val="24"/>
        </w:rPr>
        <w:t>etermination to be arbitrary and capricious, the proper remedy</w:t>
      </w:r>
      <w:r w:rsidR="0A6016C8" w:rsidRPr="0961C1F9">
        <w:rPr>
          <w:sz w:val="24"/>
          <w:szCs w:val="24"/>
        </w:rPr>
        <w:t xml:space="preserve"> was to remand the </w:t>
      </w:r>
      <w:r w:rsidR="606E0701" w:rsidRPr="0961C1F9">
        <w:rPr>
          <w:sz w:val="24"/>
          <w:szCs w:val="24"/>
        </w:rPr>
        <w:t>matter to DCHR.</w:t>
      </w:r>
      <w:r w:rsidR="3C16B1D7" w:rsidRPr="0961C1F9">
        <w:rPr>
          <w:rStyle w:val="FootnoteReference"/>
          <w:sz w:val="24"/>
          <w:szCs w:val="24"/>
        </w:rPr>
        <w:footnoteReference w:id="40"/>
      </w:r>
      <w:r w:rsidR="5A27F535" w:rsidRPr="0961C1F9">
        <w:rPr>
          <w:sz w:val="24"/>
          <w:szCs w:val="24"/>
        </w:rPr>
        <w:t xml:space="preserve"> </w:t>
      </w:r>
      <w:r w:rsidR="001D5520">
        <w:rPr>
          <w:sz w:val="24"/>
          <w:szCs w:val="24"/>
        </w:rPr>
        <w:t xml:space="preserve"> </w:t>
      </w:r>
      <w:r w:rsidR="266AC6E4" w:rsidRPr="0961C1F9">
        <w:rPr>
          <w:sz w:val="24"/>
          <w:szCs w:val="24"/>
        </w:rPr>
        <w:t xml:space="preserve">The Arbitrator found that the Agencies had failed to show that </w:t>
      </w:r>
      <w:r w:rsidR="7846E58F" w:rsidRPr="41773C30">
        <w:rPr>
          <w:sz w:val="24"/>
          <w:szCs w:val="24"/>
        </w:rPr>
        <w:t>the parties’</w:t>
      </w:r>
      <w:r w:rsidR="49FE3CD2" w:rsidRPr="41773C30">
        <w:rPr>
          <w:sz w:val="24"/>
          <w:szCs w:val="24"/>
        </w:rPr>
        <w:t xml:space="preserve"> </w:t>
      </w:r>
      <w:r w:rsidR="002A2F1B">
        <w:rPr>
          <w:sz w:val="24"/>
          <w:szCs w:val="24"/>
        </w:rPr>
        <w:t>CBA</w:t>
      </w:r>
      <w:r w:rsidR="5BEBC1E1" w:rsidRPr="0961C1F9">
        <w:rPr>
          <w:sz w:val="24"/>
          <w:szCs w:val="24"/>
        </w:rPr>
        <w:t>, or any other law, rule or regulation required that, “</w:t>
      </w:r>
      <w:r w:rsidR="266AC6E4" w:rsidRPr="0961C1F9">
        <w:rPr>
          <w:sz w:val="24"/>
          <w:szCs w:val="24"/>
        </w:rPr>
        <w:t>in the event of a finding of a violation of a collective bargaining provision, a grievance arbitrator is required to remand a matter to an agency for reconsideration of the actions that led to the breach.</w:t>
      </w:r>
      <w:r w:rsidR="0FDB0BC0" w:rsidRPr="0961C1F9">
        <w:rPr>
          <w:sz w:val="24"/>
          <w:szCs w:val="24"/>
        </w:rPr>
        <w:t>”</w:t>
      </w:r>
      <w:r w:rsidR="3C16B1D7" w:rsidRPr="0961C1F9">
        <w:rPr>
          <w:rStyle w:val="FootnoteReference"/>
          <w:sz w:val="24"/>
          <w:szCs w:val="24"/>
        </w:rPr>
        <w:footnoteReference w:id="41"/>
      </w:r>
    </w:p>
    <w:p w14:paraId="7070E887" w14:textId="79344DDC" w:rsidR="009E34D3" w:rsidRDefault="009E34D3" w:rsidP="0961C1F9">
      <w:pPr>
        <w:tabs>
          <w:tab w:val="left" w:pos="720"/>
        </w:tabs>
        <w:spacing w:after="0" w:line="240" w:lineRule="auto"/>
        <w:ind w:firstLine="720"/>
        <w:jc w:val="both"/>
        <w:rPr>
          <w:sz w:val="24"/>
          <w:szCs w:val="24"/>
        </w:rPr>
      </w:pPr>
    </w:p>
    <w:p w14:paraId="3A019255" w14:textId="58B42E7B" w:rsidR="008C001E" w:rsidRDefault="00CC4C5E" w:rsidP="00C2516A">
      <w:pPr>
        <w:tabs>
          <w:tab w:val="left" w:pos="720"/>
        </w:tabs>
        <w:spacing w:after="0" w:line="240" w:lineRule="auto"/>
        <w:jc w:val="both"/>
        <w:rPr>
          <w:sz w:val="24"/>
          <w:szCs w:val="24"/>
        </w:rPr>
      </w:pPr>
      <w:r>
        <w:rPr>
          <w:sz w:val="24"/>
          <w:szCs w:val="24"/>
        </w:rPr>
        <w:tab/>
      </w:r>
      <w:r w:rsidR="6E56A5B1" w:rsidRPr="00FB62C5">
        <w:rPr>
          <w:sz w:val="24"/>
          <w:szCs w:val="24"/>
        </w:rPr>
        <w:t>Based on his conclusions</w:t>
      </w:r>
      <w:r w:rsidR="5B781977">
        <w:rPr>
          <w:sz w:val="24"/>
          <w:szCs w:val="24"/>
        </w:rPr>
        <w:t xml:space="preserve">, </w:t>
      </w:r>
      <w:r w:rsidR="24B2598D">
        <w:rPr>
          <w:sz w:val="24"/>
          <w:szCs w:val="24"/>
        </w:rPr>
        <w:t>the Arbitrator determined tha</w:t>
      </w:r>
      <w:r w:rsidR="671CF9DB">
        <w:rPr>
          <w:sz w:val="24"/>
          <w:szCs w:val="24"/>
        </w:rPr>
        <w:t xml:space="preserve">t </w:t>
      </w:r>
      <w:r w:rsidR="63A52A5C" w:rsidRPr="3DF2834B">
        <w:rPr>
          <w:sz w:val="24"/>
          <w:szCs w:val="24"/>
        </w:rPr>
        <w:t xml:space="preserve">DCHR violated Article 15 of the </w:t>
      </w:r>
      <w:r w:rsidR="002A2F1B">
        <w:rPr>
          <w:sz w:val="24"/>
          <w:szCs w:val="24"/>
        </w:rPr>
        <w:t>CBA</w:t>
      </w:r>
      <w:r w:rsidR="63A52A5C" w:rsidRPr="3DF2834B">
        <w:rPr>
          <w:sz w:val="24"/>
          <w:szCs w:val="24"/>
        </w:rPr>
        <w:t xml:space="preserve"> when DYRS bargaining unit employees were not paid LEP at the “Low Exposure” rate set forth in Article 15 of </w:t>
      </w:r>
      <w:r w:rsidR="0047314D">
        <w:rPr>
          <w:sz w:val="24"/>
          <w:szCs w:val="24"/>
        </w:rPr>
        <w:t xml:space="preserve">the </w:t>
      </w:r>
      <w:r w:rsidR="002A2F1B">
        <w:rPr>
          <w:sz w:val="24"/>
          <w:szCs w:val="24"/>
        </w:rPr>
        <w:t>CBA</w:t>
      </w:r>
      <w:r w:rsidR="63A52A5C" w:rsidRPr="3DF2834B">
        <w:rPr>
          <w:sz w:val="24"/>
          <w:szCs w:val="24"/>
        </w:rPr>
        <w:t xml:space="preserve"> for those periods of time, beginning on March 11, 2020, when they were required to work at DYRS’s secured facilities during the Mayor’s declared COVID-19 Public Health Emergency.</w:t>
      </w:r>
      <w:r>
        <w:rPr>
          <w:rStyle w:val="FootnoteReference"/>
          <w:sz w:val="24"/>
          <w:szCs w:val="24"/>
        </w:rPr>
        <w:footnoteReference w:id="42"/>
      </w:r>
      <w:r w:rsidR="2FCC71F8">
        <w:rPr>
          <w:sz w:val="24"/>
          <w:szCs w:val="24"/>
        </w:rPr>
        <w:t xml:space="preserve"> </w:t>
      </w:r>
      <w:r w:rsidR="00695B2E">
        <w:rPr>
          <w:sz w:val="24"/>
          <w:szCs w:val="24"/>
        </w:rPr>
        <w:t xml:space="preserve"> </w:t>
      </w:r>
      <w:r w:rsidR="2FCC71F8">
        <w:rPr>
          <w:sz w:val="24"/>
          <w:szCs w:val="24"/>
        </w:rPr>
        <w:t>Th</w:t>
      </w:r>
      <w:r w:rsidR="3A86D27C">
        <w:rPr>
          <w:sz w:val="24"/>
          <w:szCs w:val="24"/>
        </w:rPr>
        <w:t xml:space="preserve">us, the </w:t>
      </w:r>
      <w:r w:rsidR="0047314D">
        <w:rPr>
          <w:sz w:val="24"/>
          <w:szCs w:val="24"/>
        </w:rPr>
        <w:t>Arbitrator sustained</w:t>
      </w:r>
      <w:r w:rsidR="3A86D27C">
        <w:rPr>
          <w:sz w:val="24"/>
          <w:szCs w:val="24"/>
        </w:rPr>
        <w:t xml:space="preserve"> the </w:t>
      </w:r>
      <w:r w:rsidR="2D371960">
        <w:rPr>
          <w:sz w:val="24"/>
          <w:szCs w:val="24"/>
        </w:rPr>
        <w:t>grievance</w:t>
      </w:r>
      <w:r w:rsidR="0047314D">
        <w:rPr>
          <w:sz w:val="24"/>
          <w:szCs w:val="24"/>
        </w:rPr>
        <w:t>,</w:t>
      </w:r>
      <w:r w:rsidR="3A86D27C">
        <w:rPr>
          <w:sz w:val="24"/>
          <w:szCs w:val="24"/>
        </w:rPr>
        <w:t xml:space="preserve"> in part</w:t>
      </w:r>
      <w:r w:rsidR="0047314D">
        <w:rPr>
          <w:sz w:val="24"/>
          <w:szCs w:val="24"/>
        </w:rPr>
        <w:t>, awarding LEP to the affected employees</w:t>
      </w:r>
      <w:r w:rsidR="3A86D27C">
        <w:rPr>
          <w:sz w:val="24"/>
          <w:szCs w:val="24"/>
        </w:rPr>
        <w:t>.</w:t>
      </w:r>
      <w:r w:rsidRPr="3DF2834B">
        <w:rPr>
          <w:rStyle w:val="FootnoteReference"/>
          <w:sz w:val="24"/>
          <w:szCs w:val="24"/>
        </w:rPr>
        <w:footnoteReference w:id="43"/>
      </w:r>
    </w:p>
    <w:p w14:paraId="13681887" w14:textId="77777777" w:rsidR="0047314D" w:rsidRDefault="0047314D" w:rsidP="00C2516A">
      <w:pPr>
        <w:tabs>
          <w:tab w:val="left" w:pos="720"/>
        </w:tabs>
        <w:spacing w:after="0" w:line="240" w:lineRule="auto"/>
        <w:jc w:val="both"/>
        <w:rPr>
          <w:sz w:val="24"/>
          <w:szCs w:val="24"/>
        </w:rPr>
      </w:pPr>
    </w:p>
    <w:p w14:paraId="6957915B" w14:textId="77777777" w:rsidR="008C001E" w:rsidRDefault="008C001E" w:rsidP="00C2516A">
      <w:pPr>
        <w:spacing w:after="0" w:line="240" w:lineRule="auto"/>
        <w:jc w:val="both"/>
        <w:rPr>
          <w:sz w:val="24"/>
          <w:szCs w:val="24"/>
        </w:rPr>
      </w:pPr>
    </w:p>
    <w:p w14:paraId="5F703F07" w14:textId="77777777" w:rsidR="008C001E" w:rsidRDefault="008C001E" w:rsidP="00C2516A">
      <w:pPr>
        <w:pStyle w:val="ListParagraph"/>
        <w:numPr>
          <w:ilvl w:val="0"/>
          <w:numId w:val="9"/>
        </w:numPr>
        <w:spacing w:after="160" w:line="256" w:lineRule="auto"/>
        <w:ind w:left="720"/>
        <w:jc w:val="both"/>
        <w:rPr>
          <w:b/>
          <w:sz w:val="24"/>
          <w:szCs w:val="24"/>
        </w:rPr>
      </w:pPr>
      <w:r>
        <w:rPr>
          <w:b/>
          <w:sz w:val="24"/>
          <w:szCs w:val="24"/>
        </w:rPr>
        <w:lastRenderedPageBreak/>
        <w:t>Discussion</w:t>
      </w:r>
    </w:p>
    <w:p w14:paraId="702EC9C1" w14:textId="5DF3E290" w:rsidR="008C001E" w:rsidRDefault="2535C4A6" w:rsidP="00C2516A">
      <w:pPr>
        <w:spacing w:after="0" w:line="240" w:lineRule="auto"/>
        <w:ind w:firstLine="720"/>
        <w:jc w:val="both"/>
        <w:rPr>
          <w:sz w:val="24"/>
          <w:szCs w:val="24"/>
        </w:rPr>
      </w:pPr>
      <w:r>
        <w:rPr>
          <w:sz w:val="24"/>
          <w:szCs w:val="24"/>
        </w:rPr>
        <w:t>S</w:t>
      </w:r>
      <w:r w:rsidR="0BC0B13D">
        <w:rPr>
          <w:sz w:val="24"/>
          <w:szCs w:val="24"/>
        </w:rPr>
        <w:t>ection</w:t>
      </w:r>
      <w:r w:rsidR="0BC0B13D" w:rsidDel="00B8194E">
        <w:rPr>
          <w:sz w:val="24"/>
          <w:szCs w:val="24"/>
        </w:rPr>
        <w:t xml:space="preserve"> 1-605.02(6)</w:t>
      </w:r>
      <w:r w:rsidR="0BC0B13D">
        <w:rPr>
          <w:sz w:val="24"/>
          <w:szCs w:val="24"/>
        </w:rPr>
        <w:t xml:space="preserve"> of the D.C. Official Code</w:t>
      </w:r>
      <w:r>
        <w:rPr>
          <w:sz w:val="24"/>
          <w:szCs w:val="24"/>
        </w:rPr>
        <w:t xml:space="preserve"> permits the Board</w:t>
      </w:r>
      <w:r w:rsidR="0BC0B13D" w:rsidRPr="00AB50B4" w:rsidDel="00B8194E">
        <w:rPr>
          <w:sz w:val="24"/>
          <w:szCs w:val="24"/>
        </w:rPr>
        <w:t xml:space="preserve"> to modify</w:t>
      </w:r>
      <w:r w:rsidR="1A757622">
        <w:rPr>
          <w:sz w:val="24"/>
          <w:szCs w:val="24"/>
        </w:rPr>
        <w:t xml:space="preserve">, </w:t>
      </w:r>
      <w:r w:rsidR="0BC0B13D" w:rsidRPr="00AB50B4" w:rsidDel="00B8194E">
        <w:rPr>
          <w:sz w:val="24"/>
          <w:szCs w:val="24"/>
        </w:rPr>
        <w:t>set aside</w:t>
      </w:r>
      <w:r w:rsidR="1A757622">
        <w:rPr>
          <w:sz w:val="24"/>
          <w:szCs w:val="24"/>
        </w:rPr>
        <w:t>, or remand</w:t>
      </w:r>
      <w:r w:rsidR="0BC0B13D" w:rsidRPr="00AB50B4" w:rsidDel="00B8194E">
        <w:rPr>
          <w:sz w:val="24"/>
          <w:szCs w:val="24"/>
        </w:rPr>
        <w:t xml:space="preserve"> </w:t>
      </w:r>
      <w:r w:rsidR="1A757622">
        <w:rPr>
          <w:sz w:val="24"/>
          <w:szCs w:val="24"/>
        </w:rPr>
        <w:t>a grievance</w:t>
      </w:r>
      <w:r w:rsidR="0BC0B13D" w:rsidRPr="00AB50B4" w:rsidDel="00B8194E">
        <w:rPr>
          <w:sz w:val="24"/>
          <w:szCs w:val="24"/>
        </w:rPr>
        <w:t xml:space="preserve"> arbitration award in only three </w:t>
      </w:r>
      <w:r w:rsidR="0BC0B13D" w:rsidDel="00B8194E">
        <w:rPr>
          <w:sz w:val="24"/>
          <w:szCs w:val="24"/>
        </w:rPr>
        <w:t xml:space="preserve">narrow </w:t>
      </w:r>
      <w:r w:rsidR="0BC0B13D" w:rsidRPr="00AB50B4" w:rsidDel="00B8194E">
        <w:rPr>
          <w:sz w:val="24"/>
          <w:szCs w:val="24"/>
        </w:rPr>
        <w:t>circumstances: (1) if an arbitrator was without, or exceeded his or her jurisdiction; (2) if the award on its face is contrary to law and public policy; or (3) if the award was procured by fraud, collusion or other similar and unlawful means</w:t>
      </w:r>
      <w:r w:rsidR="0BC0B13D" w:rsidRPr="00400C63" w:rsidDel="00B8194E">
        <w:rPr>
          <w:sz w:val="24"/>
          <w:szCs w:val="24"/>
        </w:rPr>
        <w:t>.</w:t>
      </w:r>
      <w:r w:rsidR="00E81D53" w:rsidRPr="00400C63" w:rsidDel="00B8194E">
        <w:rPr>
          <w:rStyle w:val="FootnoteReference"/>
          <w:sz w:val="24"/>
          <w:szCs w:val="24"/>
        </w:rPr>
        <w:footnoteReference w:id="44"/>
      </w:r>
      <w:r w:rsidR="37EABED9">
        <w:rPr>
          <w:sz w:val="24"/>
          <w:szCs w:val="24"/>
        </w:rPr>
        <w:t xml:space="preserve"> </w:t>
      </w:r>
      <w:r w:rsidR="001D5520">
        <w:rPr>
          <w:sz w:val="24"/>
          <w:szCs w:val="24"/>
        </w:rPr>
        <w:t xml:space="preserve"> </w:t>
      </w:r>
      <w:r w:rsidR="00D8208E">
        <w:rPr>
          <w:sz w:val="24"/>
          <w:szCs w:val="24"/>
        </w:rPr>
        <w:t xml:space="preserve">The Agencies </w:t>
      </w:r>
      <w:r w:rsidR="37EABED9">
        <w:rPr>
          <w:sz w:val="24"/>
          <w:szCs w:val="24"/>
        </w:rPr>
        <w:t>request</w:t>
      </w:r>
      <w:r w:rsidR="2C3366F8">
        <w:rPr>
          <w:sz w:val="24"/>
          <w:szCs w:val="24"/>
        </w:rPr>
        <w:t xml:space="preserve"> </w:t>
      </w:r>
      <w:r w:rsidR="37EABED9">
        <w:rPr>
          <w:sz w:val="24"/>
          <w:szCs w:val="24"/>
        </w:rPr>
        <w:t xml:space="preserve">review </w:t>
      </w:r>
      <w:r w:rsidR="004F3FE3">
        <w:rPr>
          <w:sz w:val="24"/>
          <w:szCs w:val="24"/>
        </w:rPr>
        <w:t xml:space="preserve">of the Award </w:t>
      </w:r>
      <w:r w:rsidR="37EABED9">
        <w:rPr>
          <w:sz w:val="24"/>
          <w:szCs w:val="24"/>
        </w:rPr>
        <w:t xml:space="preserve">on the grounds that the </w:t>
      </w:r>
      <w:r w:rsidR="494E0781">
        <w:rPr>
          <w:sz w:val="24"/>
          <w:szCs w:val="24"/>
        </w:rPr>
        <w:t xml:space="preserve">Arbitrator exceeded his authority and </w:t>
      </w:r>
      <w:r w:rsidR="00B62DCE">
        <w:rPr>
          <w:sz w:val="24"/>
          <w:szCs w:val="24"/>
        </w:rPr>
        <w:t xml:space="preserve">that </w:t>
      </w:r>
      <w:r w:rsidR="494E0781">
        <w:rPr>
          <w:sz w:val="24"/>
          <w:szCs w:val="24"/>
        </w:rPr>
        <w:t xml:space="preserve">the </w:t>
      </w:r>
      <w:r w:rsidR="00B62DCE">
        <w:rPr>
          <w:sz w:val="24"/>
          <w:szCs w:val="24"/>
        </w:rPr>
        <w:t>A</w:t>
      </w:r>
      <w:r w:rsidR="37EABED9">
        <w:rPr>
          <w:sz w:val="24"/>
          <w:szCs w:val="24"/>
        </w:rPr>
        <w:t>ward is contrary to law and public policy.</w:t>
      </w:r>
      <w:r w:rsidR="00B55189" w:rsidRPr="3DF2834B">
        <w:rPr>
          <w:rStyle w:val="FootnoteReference"/>
          <w:sz w:val="24"/>
          <w:szCs w:val="24"/>
        </w:rPr>
        <w:footnoteReference w:id="45"/>
      </w:r>
    </w:p>
    <w:p w14:paraId="3D6F1A00" w14:textId="6334C249" w:rsidR="00A97073" w:rsidRDefault="00A97073" w:rsidP="00C2516A">
      <w:pPr>
        <w:spacing w:after="0" w:line="240" w:lineRule="auto"/>
        <w:ind w:firstLine="720"/>
        <w:jc w:val="both"/>
        <w:rPr>
          <w:sz w:val="24"/>
          <w:szCs w:val="24"/>
        </w:rPr>
      </w:pPr>
    </w:p>
    <w:p w14:paraId="11BD9513" w14:textId="010A4D6B" w:rsidR="00D71D59" w:rsidRDefault="343F181D" w:rsidP="7B867EBD">
      <w:pPr>
        <w:spacing w:after="0" w:line="240" w:lineRule="auto"/>
        <w:ind w:firstLine="720"/>
        <w:jc w:val="both"/>
        <w:rPr>
          <w:rStyle w:val="FootnoteReference"/>
          <w:sz w:val="24"/>
          <w:szCs w:val="24"/>
        </w:rPr>
      </w:pPr>
      <w:r w:rsidRPr="00A97073">
        <w:rPr>
          <w:sz w:val="24"/>
          <w:szCs w:val="24"/>
        </w:rPr>
        <w:t>The Agencies</w:t>
      </w:r>
      <w:r w:rsidR="1D896AEB" w:rsidRPr="00A97073">
        <w:rPr>
          <w:sz w:val="24"/>
          <w:szCs w:val="24"/>
        </w:rPr>
        <w:t xml:space="preserve"> argue that</w:t>
      </w:r>
      <w:r w:rsidR="7569642F" w:rsidRPr="00A97073">
        <w:rPr>
          <w:sz w:val="24"/>
          <w:szCs w:val="24"/>
        </w:rPr>
        <w:t xml:space="preserve"> the Arbitrator exceeded his authority by </w:t>
      </w:r>
      <w:r w:rsidR="36A21DAE" w:rsidRPr="41773C30">
        <w:rPr>
          <w:sz w:val="24"/>
          <w:szCs w:val="24"/>
        </w:rPr>
        <w:t>“replacing the compensation decision by DCHR, the subject matter expert, with one of his own, and...providing relief that exceeds the rights provided by the...CBA</w:t>
      </w:r>
      <w:r w:rsidR="4749D430" w:rsidRPr="41773C30">
        <w:rPr>
          <w:sz w:val="24"/>
          <w:szCs w:val="24"/>
        </w:rPr>
        <w:t>.</w:t>
      </w:r>
      <w:r w:rsidR="341D16EA" w:rsidRPr="41773C30">
        <w:rPr>
          <w:sz w:val="24"/>
          <w:szCs w:val="24"/>
        </w:rPr>
        <w:t>”</w:t>
      </w:r>
      <w:r w:rsidR="748E8A9F" w:rsidRPr="7B867EBD">
        <w:rPr>
          <w:rStyle w:val="FootnoteReference"/>
          <w:sz w:val="24"/>
          <w:szCs w:val="24"/>
        </w:rPr>
        <w:footnoteReference w:id="46"/>
      </w:r>
      <w:r w:rsidR="36A21DAE" w:rsidRPr="41773C30">
        <w:rPr>
          <w:sz w:val="24"/>
          <w:szCs w:val="24"/>
        </w:rPr>
        <w:t xml:space="preserve"> </w:t>
      </w:r>
      <w:r w:rsidR="7569642F" w:rsidRPr="3DF2834B">
        <w:rPr>
          <w:sz w:val="24"/>
          <w:szCs w:val="24"/>
        </w:rPr>
        <w:t xml:space="preserve"> </w:t>
      </w:r>
      <w:r w:rsidR="1AC21301" w:rsidRPr="41773C30">
        <w:rPr>
          <w:sz w:val="24"/>
          <w:szCs w:val="24"/>
        </w:rPr>
        <w:t xml:space="preserve">The Agencies also contend that the Award </w:t>
      </w:r>
      <w:r w:rsidR="7569642F" w:rsidRPr="3DF2834B">
        <w:rPr>
          <w:sz w:val="24"/>
          <w:szCs w:val="24"/>
        </w:rPr>
        <w:t>contravene</w:t>
      </w:r>
      <w:r w:rsidR="5C0AFDF6" w:rsidRPr="41773C30">
        <w:rPr>
          <w:sz w:val="24"/>
          <w:szCs w:val="24"/>
        </w:rPr>
        <w:t>s</w:t>
      </w:r>
      <w:r w:rsidR="7569642F" w:rsidRPr="3DF2834B">
        <w:rPr>
          <w:sz w:val="24"/>
          <w:szCs w:val="24"/>
        </w:rPr>
        <w:t xml:space="preserve"> l</w:t>
      </w:r>
      <w:r w:rsidR="63A628D0" w:rsidRPr="3DF2834B">
        <w:rPr>
          <w:sz w:val="24"/>
          <w:szCs w:val="24"/>
        </w:rPr>
        <w:t>a</w:t>
      </w:r>
      <w:r w:rsidR="4931C092" w:rsidRPr="3DF2834B">
        <w:rPr>
          <w:sz w:val="24"/>
          <w:szCs w:val="24"/>
        </w:rPr>
        <w:t>w</w:t>
      </w:r>
      <w:r w:rsidR="7569642F" w:rsidRPr="3DF2834B">
        <w:rPr>
          <w:sz w:val="24"/>
          <w:szCs w:val="24"/>
        </w:rPr>
        <w:t xml:space="preserve"> and </w:t>
      </w:r>
      <w:r w:rsidR="7AADEDD8" w:rsidRPr="3DF2834B">
        <w:rPr>
          <w:sz w:val="24"/>
          <w:szCs w:val="24"/>
        </w:rPr>
        <w:t xml:space="preserve">public policy </w:t>
      </w:r>
      <w:r w:rsidR="7FFE332C" w:rsidRPr="41773C30">
        <w:rPr>
          <w:sz w:val="24"/>
          <w:szCs w:val="24"/>
        </w:rPr>
        <w:t xml:space="preserve">with respect to </w:t>
      </w:r>
      <w:r w:rsidR="006A5D60">
        <w:rPr>
          <w:sz w:val="24"/>
          <w:szCs w:val="24"/>
        </w:rPr>
        <w:t xml:space="preserve">the Arbitrator’s </w:t>
      </w:r>
      <w:r w:rsidR="7FFE332C" w:rsidRPr="41773C30">
        <w:rPr>
          <w:sz w:val="24"/>
          <w:szCs w:val="24"/>
        </w:rPr>
        <w:t>application of the “arbitrary and capricious” review standard</w:t>
      </w:r>
      <w:r w:rsidR="006A5D60">
        <w:rPr>
          <w:sz w:val="24"/>
          <w:szCs w:val="24"/>
        </w:rPr>
        <w:t xml:space="preserve"> to </w:t>
      </w:r>
      <w:r w:rsidR="009A476A">
        <w:rPr>
          <w:sz w:val="24"/>
          <w:szCs w:val="24"/>
        </w:rPr>
        <w:t>DCHR’s LEP determination</w:t>
      </w:r>
      <w:r w:rsidR="7FFE332C" w:rsidRPr="41773C30">
        <w:rPr>
          <w:sz w:val="24"/>
          <w:szCs w:val="24"/>
        </w:rPr>
        <w:t>.</w:t>
      </w:r>
      <w:r w:rsidR="748E8A9F" w:rsidRPr="7B867EBD">
        <w:rPr>
          <w:rStyle w:val="FootnoteReference"/>
          <w:sz w:val="24"/>
          <w:szCs w:val="24"/>
        </w:rPr>
        <w:footnoteReference w:id="47"/>
      </w:r>
      <w:r w:rsidR="1D896AEB" w:rsidRPr="00A97073">
        <w:rPr>
          <w:sz w:val="24"/>
          <w:szCs w:val="24"/>
        </w:rPr>
        <w:t xml:space="preserve"> </w:t>
      </w:r>
      <w:r w:rsidR="001D5520">
        <w:rPr>
          <w:sz w:val="24"/>
          <w:szCs w:val="24"/>
        </w:rPr>
        <w:t xml:space="preserve"> </w:t>
      </w:r>
      <w:r w:rsidR="5A33E418" w:rsidRPr="3DF2834B">
        <w:rPr>
          <w:sz w:val="24"/>
          <w:szCs w:val="24"/>
        </w:rPr>
        <w:t xml:space="preserve">In its Opposition to the Request (Opposition), </w:t>
      </w:r>
      <w:r w:rsidR="1D896AEB" w:rsidRPr="3DF2834B">
        <w:rPr>
          <w:sz w:val="24"/>
          <w:szCs w:val="24"/>
        </w:rPr>
        <w:t>FOP argues that there is no valid basis for the Board to overturn the Award</w:t>
      </w:r>
      <w:r w:rsidR="50499C76" w:rsidRPr="41773C30">
        <w:rPr>
          <w:sz w:val="24"/>
          <w:szCs w:val="24"/>
        </w:rPr>
        <w:t>.</w:t>
      </w:r>
      <w:r w:rsidR="748E8A9F" w:rsidRPr="7B867EBD">
        <w:rPr>
          <w:rStyle w:val="FootnoteReference"/>
          <w:sz w:val="24"/>
          <w:szCs w:val="24"/>
        </w:rPr>
        <w:footnoteReference w:id="48"/>
      </w:r>
      <w:r w:rsidR="32DC3AFF" w:rsidRPr="3DF2834B">
        <w:rPr>
          <w:sz w:val="24"/>
          <w:szCs w:val="24"/>
        </w:rPr>
        <w:t xml:space="preserve"> </w:t>
      </w:r>
      <w:r w:rsidR="001D5520">
        <w:rPr>
          <w:sz w:val="24"/>
          <w:szCs w:val="24"/>
        </w:rPr>
        <w:t xml:space="preserve"> </w:t>
      </w:r>
      <w:r w:rsidR="197AC63C" w:rsidRPr="41773C30">
        <w:rPr>
          <w:sz w:val="24"/>
          <w:szCs w:val="24"/>
        </w:rPr>
        <w:t>FOP contend</w:t>
      </w:r>
      <w:r w:rsidR="066BDEEA" w:rsidRPr="41773C30">
        <w:rPr>
          <w:sz w:val="24"/>
          <w:szCs w:val="24"/>
        </w:rPr>
        <w:t>s</w:t>
      </w:r>
      <w:r w:rsidR="197AC63C" w:rsidRPr="41773C30">
        <w:rPr>
          <w:sz w:val="24"/>
          <w:szCs w:val="24"/>
        </w:rPr>
        <w:t xml:space="preserve"> that the Arbitrator did not exceed his authority </w:t>
      </w:r>
      <w:r w:rsidR="32DC3AFF" w:rsidRPr="3DF2834B">
        <w:rPr>
          <w:sz w:val="24"/>
          <w:szCs w:val="24"/>
        </w:rPr>
        <w:t xml:space="preserve">as the parties submitted </w:t>
      </w:r>
      <w:r w:rsidR="336C5360" w:rsidRPr="3DF2834B">
        <w:rPr>
          <w:sz w:val="24"/>
          <w:szCs w:val="24"/>
        </w:rPr>
        <w:t>this matter to arbitration</w:t>
      </w:r>
      <w:r w:rsidR="5A40C64A" w:rsidRPr="41773C30">
        <w:rPr>
          <w:sz w:val="24"/>
          <w:szCs w:val="24"/>
        </w:rPr>
        <w:t xml:space="preserve"> and </w:t>
      </w:r>
      <w:r w:rsidR="300D7E5A" w:rsidRPr="3DF2834B">
        <w:rPr>
          <w:sz w:val="24"/>
          <w:szCs w:val="24"/>
        </w:rPr>
        <w:t xml:space="preserve">the Arbitrator’s decision is based on the parties’ </w:t>
      </w:r>
      <w:r w:rsidR="002A2F1B">
        <w:rPr>
          <w:sz w:val="24"/>
          <w:szCs w:val="24"/>
        </w:rPr>
        <w:t>CBA</w:t>
      </w:r>
      <w:r w:rsidR="657417B1" w:rsidRPr="41773C30">
        <w:rPr>
          <w:sz w:val="24"/>
          <w:szCs w:val="24"/>
        </w:rPr>
        <w:t>.</w:t>
      </w:r>
      <w:r w:rsidR="748E8A9F" w:rsidRPr="7B867EBD">
        <w:rPr>
          <w:rStyle w:val="FootnoteReference"/>
          <w:sz w:val="24"/>
          <w:szCs w:val="24"/>
        </w:rPr>
        <w:footnoteReference w:id="49"/>
      </w:r>
      <w:r w:rsidR="3FC9DCD6" w:rsidRPr="41773C30">
        <w:rPr>
          <w:sz w:val="24"/>
          <w:szCs w:val="24"/>
        </w:rPr>
        <w:t xml:space="preserve"> </w:t>
      </w:r>
      <w:r w:rsidR="001D5520">
        <w:rPr>
          <w:sz w:val="24"/>
          <w:szCs w:val="24"/>
        </w:rPr>
        <w:t xml:space="preserve"> </w:t>
      </w:r>
      <w:r w:rsidR="3FC9DCD6" w:rsidRPr="41773C30">
        <w:rPr>
          <w:sz w:val="24"/>
          <w:szCs w:val="24"/>
        </w:rPr>
        <w:t xml:space="preserve">FOP also </w:t>
      </w:r>
      <w:r w:rsidR="0090548A">
        <w:rPr>
          <w:sz w:val="24"/>
          <w:szCs w:val="24"/>
        </w:rPr>
        <w:t>asserts</w:t>
      </w:r>
      <w:r w:rsidR="3FC9DCD6" w:rsidRPr="41773C30">
        <w:rPr>
          <w:sz w:val="24"/>
          <w:szCs w:val="24"/>
        </w:rPr>
        <w:t xml:space="preserve"> that the Award does not contravene law and public policy</w:t>
      </w:r>
      <w:r w:rsidR="1DB306E8" w:rsidRPr="41773C30">
        <w:rPr>
          <w:sz w:val="24"/>
          <w:szCs w:val="24"/>
        </w:rPr>
        <w:t>,</w:t>
      </w:r>
      <w:r w:rsidR="26D25376" w:rsidRPr="41773C30">
        <w:rPr>
          <w:sz w:val="24"/>
          <w:szCs w:val="24"/>
        </w:rPr>
        <w:t xml:space="preserve"> </w:t>
      </w:r>
      <w:r w:rsidR="22E42861" w:rsidRPr="41773C30">
        <w:rPr>
          <w:sz w:val="24"/>
          <w:szCs w:val="24"/>
        </w:rPr>
        <w:t xml:space="preserve">arguing that the </w:t>
      </w:r>
      <w:r w:rsidR="2107DCC1" w:rsidRPr="3DF2834B">
        <w:rPr>
          <w:sz w:val="24"/>
          <w:szCs w:val="24"/>
        </w:rPr>
        <w:t>Agencies</w:t>
      </w:r>
      <w:r w:rsidR="4718832A" w:rsidRPr="41773C30">
        <w:rPr>
          <w:sz w:val="24"/>
          <w:szCs w:val="24"/>
        </w:rPr>
        <w:t xml:space="preserve"> </w:t>
      </w:r>
      <w:r w:rsidR="005E0EE6">
        <w:rPr>
          <w:sz w:val="24"/>
          <w:szCs w:val="24"/>
        </w:rPr>
        <w:t xml:space="preserve">merely </w:t>
      </w:r>
      <w:r w:rsidR="26BAEC6B" w:rsidRPr="3DF2834B">
        <w:rPr>
          <w:sz w:val="24"/>
          <w:szCs w:val="24"/>
        </w:rPr>
        <w:t>disagree</w:t>
      </w:r>
      <w:r w:rsidR="30A19509" w:rsidRPr="3DF2834B">
        <w:rPr>
          <w:sz w:val="24"/>
          <w:szCs w:val="24"/>
        </w:rPr>
        <w:t xml:space="preserve"> with the Arbitrator’s conclusion</w:t>
      </w:r>
      <w:r w:rsidR="1D896AEB" w:rsidRPr="7B867EBD">
        <w:rPr>
          <w:sz w:val="24"/>
          <w:szCs w:val="24"/>
        </w:rPr>
        <w:t>.</w:t>
      </w:r>
      <w:r w:rsidR="748E8A9F" w:rsidRPr="7B867EBD">
        <w:rPr>
          <w:rStyle w:val="FootnoteReference"/>
          <w:sz w:val="24"/>
          <w:szCs w:val="24"/>
        </w:rPr>
        <w:footnoteReference w:id="50"/>
      </w:r>
    </w:p>
    <w:p w14:paraId="21A6A5B0" w14:textId="408105DC" w:rsidR="3DF2834B" w:rsidRDefault="3DF2834B" w:rsidP="3DF2834B">
      <w:pPr>
        <w:spacing w:after="0" w:line="240" w:lineRule="auto"/>
        <w:ind w:firstLine="720"/>
        <w:jc w:val="both"/>
        <w:rPr>
          <w:sz w:val="24"/>
          <w:szCs w:val="24"/>
        </w:rPr>
      </w:pPr>
    </w:p>
    <w:p w14:paraId="54068309" w14:textId="55288906" w:rsidR="009643F2" w:rsidRPr="00DA48BF" w:rsidRDefault="5F8CA680" w:rsidP="009643F2">
      <w:pPr>
        <w:pStyle w:val="ListParagraph"/>
        <w:numPr>
          <w:ilvl w:val="1"/>
          <w:numId w:val="9"/>
        </w:numPr>
        <w:spacing w:after="0"/>
        <w:ind w:left="1368"/>
        <w:jc w:val="both"/>
        <w:rPr>
          <w:b/>
          <w:bCs/>
          <w:sz w:val="24"/>
          <w:szCs w:val="24"/>
        </w:rPr>
      </w:pPr>
      <w:r w:rsidRPr="2855871F">
        <w:rPr>
          <w:b/>
          <w:bCs/>
          <w:sz w:val="24"/>
          <w:szCs w:val="24"/>
        </w:rPr>
        <w:t xml:space="preserve">The </w:t>
      </w:r>
      <w:r w:rsidR="046324C2" w:rsidRPr="2855871F">
        <w:rPr>
          <w:b/>
          <w:bCs/>
          <w:sz w:val="24"/>
          <w:szCs w:val="24"/>
        </w:rPr>
        <w:t>Arbitrator did not exceed his authority.</w:t>
      </w:r>
      <w:r w:rsidR="009643F2">
        <w:rPr>
          <w:b/>
          <w:bCs/>
          <w:sz w:val="24"/>
          <w:szCs w:val="24"/>
        </w:rPr>
        <w:t xml:space="preserve"> </w:t>
      </w:r>
    </w:p>
    <w:p w14:paraId="0CA5E9C9" w14:textId="77777777" w:rsidR="009643F2" w:rsidRPr="009643F2" w:rsidRDefault="009643F2" w:rsidP="009643F2">
      <w:pPr>
        <w:spacing w:after="0"/>
        <w:jc w:val="both"/>
        <w:rPr>
          <w:b/>
          <w:bCs/>
          <w:sz w:val="24"/>
          <w:szCs w:val="24"/>
        </w:rPr>
      </w:pPr>
    </w:p>
    <w:p w14:paraId="01F8716F" w14:textId="6B6D7815" w:rsidR="000629D1" w:rsidRPr="00B65C99" w:rsidRDefault="000629D1" w:rsidP="000629D1">
      <w:pPr>
        <w:spacing w:line="240" w:lineRule="auto"/>
        <w:ind w:firstLine="720"/>
        <w:jc w:val="both"/>
        <w:rPr>
          <w:color w:val="000000" w:themeColor="text1"/>
          <w:sz w:val="24"/>
          <w:szCs w:val="24"/>
        </w:rPr>
      </w:pPr>
      <w:r w:rsidRPr="00B65C99">
        <w:rPr>
          <w:color w:val="000000" w:themeColor="text1"/>
          <w:sz w:val="24"/>
          <w:szCs w:val="24"/>
        </w:rPr>
        <w:t xml:space="preserve">The Agencies first contend that the Arbitrator exceeded his authority and jurisdiction by modifying the parties’ CBA to improperly expand the LEP eligibility analysis articulated in Article 15 of the </w:t>
      </w:r>
      <w:r w:rsidR="002A2F1B">
        <w:rPr>
          <w:color w:val="000000" w:themeColor="text1"/>
          <w:sz w:val="24"/>
          <w:szCs w:val="24"/>
        </w:rPr>
        <w:t>CBA</w:t>
      </w:r>
      <w:r w:rsidRPr="00B65C99">
        <w:rPr>
          <w:color w:val="000000" w:themeColor="text1"/>
          <w:sz w:val="24"/>
          <w:szCs w:val="24"/>
        </w:rPr>
        <w:t>.</w:t>
      </w:r>
      <w:r w:rsidRPr="00B65C99">
        <w:rPr>
          <w:rStyle w:val="FootnoteReference"/>
          <w:sz w:val="24"/>
          <w:szCs w:val="24"/>
        </w:rPr>
        <w:footnoteReference w:id="51"/>
      </w:r>
      <w:r w:rsidR="00546DDE">
        <w:rPr>
          <w:sz w:val="24"/>
          <w:szCs w:val="24"/>
        </w:rPr>
        <w:t xml:space="preserve">  T</w:t>
      </w:r>
      <w:r w:rsidRPr="00B65C99">
        <w:rPr>
          <w:sz w:val="24"/>
          <w:szCs w:val="24"/>
        </w:rPr>
        <w:t>hey argue</w:t>
      </w:r>
      <w:r w:rsidRPr="00B65C99">
        <w:rPr>
          <w:color w:val="000000" w:themeColor="text1"/>
          <w:sz w:val="24"/>
          <w:szCs w:val="24"/>
        </w:rPr>
        <w:t xml:space="preserve"> that the Award </w:t>
      </w:r>
      <w:r w:rsidRPr="00B65C99">
        <w:rPr>
          <w:rFonts w:eastAsia="Times New Roman"/>
          <w:color w:val="000000" w:themeColor="text1"/>
          <w:sz w:val="24"/>
          <w:szCs w:val="24"/>
        </w:rPr>
        <w:t>“</w:t>
      </w:r>
      <w:r w:rsidRPr="00867C1E">
        <w:rPr>
          <w:color w:val="000000" w:themeColor="text1"/>
          <w:sz w:val="24"/>
          <w:szCs w:val="24"/>
        </w:rPr>
        <w:t>conflicts with the express terms of the CBA and is without rational support in the CBA.”</w:t>
      </w:r>
      <w:r w:rsidRPr="00867C1E">
        <w:rPr>
          <w:rStyle w:val="FootnoteReference"/>
          <w:sz w:val="24"/>
          <w:szCs w:val="24"/>
        </w:rPr>
        <w:footnoteReference w:id="52"/>
      </w:r>
      <w:r w:rsidRPr="00867C1E">
        <w:t xml:space="preserve"> </w:t>
      </w:r>
      <w:r w:rsidR="001D5520">
        <w:t xml:space="preserve"> </w:t>
      </w:r>
      <w:r w:rsidRPr="00867C1E">
        <w:rPr>
          <w:sz w:val="24"/>
          <w:szCs w:val="24"/>
        </w:rPr>
        <w:t>The</w:t>
      </w:r>
      <w:r w:rsidRPr="00867C1E">
        <w:rPr>
          <w:color w:val="000000" w:themeColor="text1"/>
          <w:sz w:val="24"/>
          <w:szCs w:val="24"/>
        </w:rPr>
        <w:t>y contend that “[n]</w:t>
      </w:r>
      <w:proofErr w:type="spellStart"/>
      <w:r w:rsidRPr="00867C1E">
        <w:rPr>
          <w:color w:val="000000" w:themeColor="text1"/>
          <w:sz w:val="24"/>
          <w:szCs w:val="24"/>
        </w:rPr>
        <w:t>othing</w:t>
      </w:r>
      <w:proofErr w:type="spellEnd"/>
      <w:r w:rsidRPr="00867C1E">
        <w:rPr>
          <w:color w:val="000000" w:themeColor="text1"/>
          <w:sz w:val="24"/>
          <w:szCs w:val="24"/>
        </w:rPr>
        <w:t xml:space="preserve"> in Article 15 mandates that DCHR reach a specific determination or conduct its analysis of the LEP in a specific way.”</w:t>
      </w:r>
      <w:r w:rsidRPr="00867C1E">
        <w:rPr>
          <w:rStyle w:val="FootnoteReference"/>
          <w:sz w:val="24"/>
          <w:szCs w:val="24"/>
        </w:rPr>
        <w:footnoteReference w:id="53"/>
      </w:r>
      <w:r w:rsidR="00546DDE">
        <w:rPr>
          <w:color w:val="000000" w:themeColor="text1"/>
          <w:sz w:val="24"/>
          <w:szCs w:val="24"/>
        </w:rPr>
        <w:t xml:space="preserve">  T</w:t>
      </w:r>
      <w:r w:rsidRPr="00867C1E">
        <w:rPr>
          <w:color w:val="000000" w:themeColor="text1"/>
          <w:sz w:val="24"/>
          <w:szCs w:val="24"/>
        </w:rPr>
        <w:t xml:space="preserve">he Agencies argue that the parties’ </w:t>
      </w:r>
      <w:r w:rsidR="002A2F1B">
        <w:rPr>
          <w:color w:val="000000" w:themeColor="text1"/>
          <w:sz w:val="24"/>
          <w:szCs w:val="24"/>
        </w:rPr>
        <w:t>CBA</w:t>
      </w:r>
      <w:r w:rsidRPr="00867C1E">
        <w:rPr>
          <w:color w:val="000000" w:themeColor="text1"/>
          <w:sz w:val="24"/>
          <w:szCs w:val="24"/>
        </w:rPr>
        <w:t xml:space="preserve"> specifically references Chapter 11B of the DPM and vests DCHR with discretion to determine LEP eligibility.</w:t>
      </w:r>
      <w:r w:rsidRPr="00867C1E">
        <w:rPr>
          <w:rStyle w:val="FootnoteReference"/>
          <w:sz w:val="24"/>
          <w:szCs w:val="24"/>
        </w:rPr>
        <w:footnoteReference w:id="54"/>
      </w:r>
      <w:r w:rsidRPr="000629D1">
        <w:t xml:space="preserve"> </w:t>
      </w:r>
    </w:p>
    <w:p w14:paraId="7D6B1EE0" w14:textId="074C84B7" w:rsidR="00B65C99" w:rsidRPr="0041130F" w:rsidRDefault="1FA122B9" w:rsidP="00B65C99">
      <w:pPr>
        <w:spacing w:line="240" w:lineRule="auto"/>
        <w:ind w:firstLine="720"/>
        <w:jc w:val="both"/>
        <w:rPr>
          <w:rFonts w:eastAsia="Times New Roman"/>
          <w:color w:val="000000" w:themeColor="text1"/>
          <w:sz w:val="24"/>
          <w:szCs w:val="24"/>
        </w:rPr>
      </w:pPr>
      <w:r w:rsidRPr="0961C1F9">
        <w:rPr>
          <w:rFonts w:eastAsia="Times New Roman"/>
          <w:color w:val="000000" w:themeColor="text1"/>
          <w:sz w:val="24"/>
          <w:szCs w:val="24"/>
        </w:rPr>
        <w:t>When determining whether an arbitrator exceeded h</w:t>
      </w:r>
      <w:r w:rsidR="46B96E47" w:rsidRPr="0961C1F9">
        <w:rPr>
          <w:rFonts w:eastAsia="Times New Roman"/>
          <w:color w:val="000000" w:themeColor="text1"/>
          <w:sz w:val="24"/>
          <w:szCs w:val="24"/>
        </w:rPr>
        <w:t xml:space="preserve">is </w:t>
      </w:r>
      <w:r w:rsidR="1AA5F737" w:rsidRPr="0961C1F9">
        <w:rPr>
          <w:rFonts w:eastAsia="Times New Roman"/>
          <w:color w:val="000000" w:themeColor="text1"/>
          <w:sz w:val="24"/>
          <w:szCs w:val="24"/>
        </w:rPr>
        <w:t xml:space="preserve">or her </w:t>
      </w:r>
      <w:r w:rsidRPr="0961C1F9">
        <w:rPr>
          <w:rFonts w:eastAsia="Times New Roman"/>
          <w:color w:val="000000" w:themeColor="text1"/>
          <w:sz w:val="24"/>
          <w:szCs w:val="24"/>
        </w:rPr>
        <w:t xml:space="preserve">authority in rendering an award, the Board analyzes whether the award </w:t>
      </w:r>
      <w:r w:rsidR="00E45888">
        <w:rPr>
          <w:rFonts w:eastAsia="Times New Roman"/>
          <w:color w:val="000000" w:themeColor="text1"/>
          <w:sz w:val="24"/>
          <w:szCs w:val="24"/>
        </w:rPr>
        <w:t>“</w:t>
      </w:r>
      <w:r w:rsidRPr="0961C1F9">
        <w:rPr>
          <w:rFonts w:eastAsia="Times New Roman"/>
          <w:color w:val="000000" w:themeColor="text1"/>
          <w:sz w:val="24"/>
          <w:szCs w:val="24"/>
        </w:rPr>
        <w:t>draws its essence</w:t>
      </w:r>
      <w:r w:rsidR="00E45888">
        <w:rPr>
          <w:rFonts w:eastAsia="Times New Roman"/>
          <w:color w:val="000000" w:themeColor="text1"/>
          <w:sz w:val="24"/>
          <w:szCs w:val="24"/>
        </w:rPr>
        <w:t>”</w:t>
      </w:r>
      <w:r w:rsidRPr="0961C1F9">
        <w:rPr>
          <w:rFonts w:eastAsia="Times New Roman"/>
          <w:color w:val="000000" w:themeColor="text1"/>
          <w:sz w:val="24"/>
          <w:szCs w:val="24"/>
        </w:rPr>
        <w:t xml:space="preserve"> from the parties</w:t>
      </w:r>
      <w:r w:rsidR="00E45888">
        <w:rPr>
          <w:rFonts w:eastAsia="Times New Roman"/>
          <w:color w:val="000000" w:themeColor="text1"/>
          <w:sz w:val="24"/>
          <w:szCs w:val="24"/>
        </w:rPr>
        <w:t>’</w:t>
      </w:r>
      <w:r w:rsidRPr="0961C1F9">
        <w:rPr>
          <w:rFonts w:eastAsia="Times New Roman"/>
          <w:color w:val="000000" w:themeColor="text1"/>
          <w:sz w:val="24"/>
          <w:szCs w:val="24"/>
        </w:rPr>
        <w:t xml:space="preserve"> collective </w:t>
      </w:r>
      <w:r w:rsidRPr="0961C1F9">
        <w:rPr>
          <w:rFonts w:eastAsia="Times New Roman"/>
          <w:color w:val="000000" w:themeColor="text1"/>
          <w:sz w:val="24"/>
          <w:szCs w:val="24"/>
        </w:rPr>
        <w:lastRenderedPageBreak/>
        <w:t>bargaining agreement.</w:t>
      </w:r>
      <w:r w:rsidR="10B93105" w:rsidRPr="0961C1F9">
        <w:rPr>
          <w:rStyle w:val="FootnoteReference"/>
          <w:rFonts w:eastAsia="Times New Roman"/>
          <w:color w:val="000000" w:themeColor="text1"/>
          <w:sz w:val="24"/>
          <w:szCs w:val="24"/>
        </w:rPr>
        <w:footnoteReference w:id="55"/>
      </w:r>
      <w:r w:rsidRPr="0961C1F9">
        <w:rPr>
          <w:rFonts w:eastAsia="Times New Roman"/>
          <w:color w:val="000000" w:themeColor="text1"/>
          <w:sz w:val="24"/>
          <w:szCs w:val="24"/>
        </w:rPr>
        <w:t xml:space="preserve"> </w:t>
      </w:r>
      <w:r w:rsidR="001D5520">
        <w:rPr>
          <w:rFonts w:eastAsia="Times New Roman"/>
          <w:color w:val="000000" w:themeColor="text1"/>
          <w:sz w:val="24"/>
          <w:szCs w:val="24"/>
        </w:rPr>
        <w:t xml:space="preserve"> </w:t>
      </w:r>
      <w:r w:rsidRPr="0961C1F9">
        <w:rPr>
          <w:rFonts w:eastAsia="Times New Roman"/>
          <w:color w:val="000000" w:themeColor="text1"/>
          <w:sz w:val="24"/>
          <w:szCs w:val="24"/>
        </w:rPr>
        <w:t xml:space="preserve">The relevant questions in this analysis are </w:t>
      </w:r>
      <w:r w:rsidR="00052831">
        <w:rPr>
          <w:rFonts w:eastAsia="Times New Roman"/>
          <w:color w:val="000000" w:themeColor="text1"/>
          <w:sz w:val="24"/>
          <w:szCs w:val="24"/>
        </w:rPr>
        <w:t>wh</w:t>
      </w:r>
      <w:r w:rsidRPr="0961C1F9">
        <w:rPr>
          <w:rFonts w:eastAsia="Times New Roman"/>
          <w:color w:val="000000" w:themeColor="text1"/>
          <w:sz w:val="24"/>
          <w:szCs w:val="24"/>
        </w:rPr>
        <w:t>ether the arbitrator acted outside h</w:t>
      </w:r>
      <w:r w:rsidR="6B0F3D3E" w:rsidRPr="0961C1F9">
        <w:rPr>
          <w:rFonts w:eastAsia="Times New Roman"/>
          <w:color w:val="000000" w:themeColor="text1"/>
          <w:sz w:val="24"/>
          <w:szCs w:val="24"/>
        </w:rPr>
        <w:t>is</w:t>
      </w:r>
      <w:r w:rsidRPr="0961C1F9">
        <w:rPr>
          <w:rFonts w:eastAsia="Times New Roman"/>
          <w:color w:val="000000" w:themeColor="text1"/>
          <w:sz w:val="24"/>
          <w:szCs w:val="24"/>
        </w:rPr>
        <w:t xml:space="preserve"> </w:t>
      </w:r>
      <w:r w:rsidR="6852377E" w:rsidRPr="0961C1F9">
        <w:rPr>
          <w:rFonts w:eastAsia="Times New Roman"/>
          <w:color w:val="000000" w:themeColor="text1"/>
          <w:sz w:val="24"/>
          <w:szCs w:val="24"/>
        </w:rPr>
        <w:t xml:space="preserve">or her </w:t>
      </w:r>
      <w:r w:rsidRPr="00052831">
        <w:rPr>
          <w:rFonts w:eastAsia="Times New Roman"/>
          <w:color w:val="000000" w:themeColor="text1"/>
          <w:sz w:val="24"/>
          <w:szCs w:val="24"/>
        </w:rPr>
        <w:t>authority by resolving a dispute not committed to arbitration</w:t>
      </w:r>
      <w:r w:rsidR="00725A53">
        <w:rPr>
          <w:rFonts w:eastAsia="Times New Roman"/>
          <w:color w:val="000000" w:themeColor="text1"/>
          <w:sz w:val="24"/>
          <w:szCs w:val="24"/>
        </w:rPr>
        <w:t xml:space="preserve">, and </w:t>
      </w:r>
      <w:r w:rsidRPr="00052831">
        <w:rPr>
          <w:rFonts w:eastAsia="Times New Roman"/>
          <w:color w:val="000000" w:themeColor="text1"/>
          <w:sz w:val="24"/>
          <w:szCs w:val="24"/>
        </w:rPr>
        <w:t>whether the arbitrator was arguably construing or applying the contract in resolving legal and factual disputes.</w:t>
      </w:r>
      <w:r w:rsidR="10B93105" w:rsidRPr="00052831">
        <w:rPr>
          <w:rStyle w:val="FootnoteReference"/>
          <w:rFonts w:eastAsia="Times New Roman"/>
          <w:color w:val="000000" w:themeColor="text1"/>
          <w:sz w:val="24"/>
          <w:szCs w:val="24"/>
        </w:rPr>
        <w:footnoteReference w:id="56"/>
      </w:r>
      <w:r w:rsidR="001D5520">
        <w:rPr>
          <w:rFonts w:eastAsia="Times New Roman"/>
          <w:color w:val="000000" w:themeColor="text1"/>
          <w:sz w:val="24"/>
          <w:szCs w:val="24"/>
        </w:rPr>
        <w:t xml:space="preserve"> </w:t>
      </w:r>
      <w:r w:rsidR="1A6BEBF0" w:rsidRPr="0961C1F9">
        <w:rPr>
          <w:rFonts w:eastAsia="Times New Roman"/>
          <w:color w:val="000000" w:themeColor="text1"/>
          <w:sz w:val="24"/>
          <w:szCs w:val="24"/>
        </w:rPr>
        <w:t xml:space="preserve"> </w:t>
      </w:r>
      <w:r w:rsidR="00254F61">
        <w:rPr>
          <w:rFonts w:eastAsia="Times New Roman"/>
          <w:color w:val="000000" w:themeColor="text1"/>
          <w:sz w:val="24"/>
          <w:szCs w:val="24"/>
        </w:rPr>
        <w:t>“[S]</w:t>
      </w:r>
      <w:r w:rsidR="00254F61" w:rsidRPr="00254F61">
        <w:rPr>
          <w:rFonts w:eastAsia="Times New Roman"/>
          <w:color w:val="000000" w:themeColor="text1"/>
          <w:sz w:val="24"/>
          <w:szCs w:val="24"/>
        </w:rPr>
        <w:t xml:space="preserve">o long as the arbitrator does not offend any of these requirements, the request for </w:t>
      </w:r>
      <w:r w:rsidR="00254F61">
        <w:rPr>
          <w:rFonts w:eastAsia="Times New Roman"/>
          <w:color w:val="000000" w:themeColor="text1"/>
          <w:sz w:val="24"/>
          <w:szCs w:val="24"/>
        </w:rPr>
        <w:t>[Board]</w:t>
      </w:r>
      <w:r w:rsidR="00254F61" w:rsidRPr="00254F61">
        <w:rPr>
          <w:rFonts w:eastAsia="Times New Roman"/>
          <w:color w:val="000000" w:themeColor="text1"/>
          <w:sz w:val="24"/>
          <w:szCs w:val="24"/>
        </w:rPr>
        <w:t xml:space="preserve"> intervention should be resisted even though </w:t>
      </w:r>
      <w:r w:rsidR="00254F61" w:rsidRPr="0041130F">
        <w:rPr>
          <w:rFonts w:eastAsia="Times New Roman"/>
          <w:color w:val="000000" w:themeColor="text1"/>
          <w:sz w:val="24"/>
          <w:szCs w:val="24"/>
        </w:rPr>
        <w:t>the arbitrator made serious, improvident, or silly errors in resolving the merits of the dispute.”</w:t>
      </w:r>
      <w:r w:rsidR="00254F61" w:rsidRPr="0041130F">
        <w:rPr>
          <w:rStyle w:val="FootnoteReference"/>
          <w:rFonts w:eastAsia="Times New Roman"/>
          <w:color w:val="000000" w:themeColor="text1"/>
          <w:sz w:val="24"/>
          <w:szCs w:val="24"/>
        </w:rPr>
        <w:footnoteReference w:id="57"/>
      </w:r>
    </w:p>
    <w:p w14:paraId="4F9D9ABD" w14:textId="400E6B4B" w:rsidR="00EC3B5F" w:rsidRPr="0041130F" w:rsidRDefault="0041130F" w:rsidP="00A10F39">
      <w:pPr>
        <w:spacing w:line="240" w:lineRule="auto"/>
        <w:ind w:firstLine="720"/>
        <w:jc w:val="both"/>
        <w:rPr>
          <w:rFonts w:eastAsia="Times New Roman"/>
          <w:color w:val="000000" w:themeColor="text1"/>
          <w:sz w:val="24"/>
          <w:szCs w:val="24"/>
        </w:rPr>
      </w:pPr>
      <w:r w:rsidRPr="004D15D8">
        <w:rPr>
          <w:rFonts w:eastAsia="Times New Roman"/>
          <w:color w:val="000000" w:themeColor="text1"/>
          <w:sz w:val="24"/>
          <w:szCs w:val="24"/>
        </w:rPr>
        <w:t>A</w:t>
      </w:r>
      <w:r w:rsidR="00D85337" w:rsidRPr="0041130F">
        <w:rPr>
          <w:rFonts w:eastAsia="Times New Roman"/>
          <w:color w:val="000000" w:themeColor="text1"/>
          <w:sz w:val="24"/>
          <w:szCs w:val="24"/>
        </w:rPr>
        <w:t>s noted in the Award, the parties stipulated to the issue: “whether the failure of DYRS and DCHR to pay environmental premium pay to the Union’s bargaining unit members who were forced to report for work during the pandemic violated Article 15 of the Comp 1 and 2 Agreement and, if so, to determine the appropriate remedy.”</w:t>
      </w:r>
      <w:r w:rsidR="00D85337" w:rsidRPr="0041130F">
        <w:rPr>
          <w:rStyle w:val="FootnoteReference"/>
          <w:rFonts w:eastAsia="Times New Roman"/>
          <w:color w:val="000000" w:themeColor="text1"/>
          <w:sz w:val="24"/>
          <w:szCs w:val="24"/>
        </w:rPr>
        <w:footnoteReference w:id="58"/>
      </w:r>
      <w:r w:rsidR="00F62410" w:rsidRPr="0041130F">
        <w:rPr>
          <w:rFonts w:eastAsia="Times New Roman"/>
          <w:color w:val="000000" w:themeColor="text1"/>
          <w:sz w:val="24"/>
          <w:szCs w:val="24"/>
        </w:rPr>
        <w:t xml:space="preserve"> </w:t>
      </w:r>
      <w:r w:rsidR="001D5520">
        <w:rPr>
          <w:rFonts w:eastAsia="Times New Roman"/>
          <w:color w:val="000000" w:themeColor="text1"/>
          <w:sz w:val="24"/>
          <w:szCs w:val="24"/>
        </w:rPr>
        <w:t xml:space="preserve"> </w:t>
      </w:r>
      <w:r w:rsidR="002145F7" w:rsidRPr="0041130F">
        <w:rPr>
          <w:rFonts w:eastAsia="Times New Roman"/>
          <w:color w:val="000000" w:themeColor="text1"/>
          <w:sz w:val="24"/>
          <w:szCs w:val="24"/>
        </w:rPr>
        <w:t>The A</w:t>
      </w:r>
      <w:r w:rsidR="00B116CE" w:rsidRPr="0041130F">
        <w:rPr>
          <w:rFonts w:eastAsia="Times New Roman"/>
          <w:color w:val="000000" w:themeColor="text1"/>
          <w:sz w:val="24"/>
          <w:szCs w:val="24"/>
        </w:rPr>
        <w:t>gency does not dispute that th</w:t>
      </w:r>
      <w:r w:rsidR="00EC1C53" w:rsidRPr="0041130F">
        <w:rPr>
          <w:rFonts w:eastAsia="Times New Roman"/>
          <w:color w:val="000000" w:themeColor="text1"/>
          <w:sz w:val="24"/>
          <w:szCs w:val="24"/>
        </w:rPr>
        <w:t>e</w:t>
      </w:r>
      <w:r w:rsidR="00EC1C53">
        <w:rPr>
          <w:rFonts w:eastAsia="Times New Roman"/>
          <w:color w:val="000000" w:themeColor="text1"/>
          <w:sz w:val="24"/>
          <w:szCs w:val="24"/>
        </w:rPr>
        <w:t xml:space="preserve"> Arbitrator </w:t>
      </w:r>
      <w:r w:rsidR="00546DDE">
        <w:rPr>
          <w:rFonts w:eastAsia="Times New Roman"/>
          <w:color w:val="000000" w:themeColor="text1"/>
          <w:sz w:val="24"/>
          <w:szCs w:val="24"/>
        </w:rPr>
        <w:t>decided</w:t>
      </w:r>
      <w:r w:rsidR="00EC1C53">
        <w:rPr>
          <w:rFonts w:eastAsia="Times New Roman"/>
          <w:color w:val="000000" w:themeColor="text1"/>
          <w:sz w:val="24"/>
          <w:szCs w:val="24"/>
        </w:rPr>
        <w:t xml:space="preserve"> this issue.  </w:t>
      </w:r>
      <w:r w:rsidR="009A0C45" w:rsidRPr="004F7073">
        <w:rPr>
          <w:rFonts w:eastAsia="Times New Roman"/>
          <w:color w:val="000000" w:themeColor="text1"/>
          <w:sz w:val="24"/>
          <w:szCs w:val="24"/>
        </w:rPr>
        <w:t xml:space="preserve">Additionally, the language of the CBA does not place limits on the Arbitrator’s power to resolve such disputes. </w:t>
      </w:r>
      <w:r w:rsidR="001D5520">
        <w:rPr>
          <w:rFonts w:eastAsia="Times New Roman"/>
          <w:color w:val="000000" w:themeColor="text1"/>
          <w:sz w:val="24"/>
          <w:szCs w:val="24"/>
        </w:rPr>
        <w:t xml:space="preserve"> </w:t>
      </w:r>
      <w:r w:rsidR="009A0C45" w:rsidRPr="004F7073">
        <w:rPr>
          <w:rFonts w:eastAsia="Times New Roman"/>
          <w:color w:val="000000" w:themeColor="text1"/>
          <w:sz w:val="24"/>
          <w:szCs w:val="24"/>
        </w:rPr>
        <w:t xml:space="preserve">The Board has held that </w:t>
      </w:r>
      <w:r w:rsidR="0024775F">
        <w:rPr>
          <w:rFonts w:eastAsia="Times New Roman"/>
          <w:color w:val="000000" w:themeColor="text1"/>
          <w:sz w:val="24"/>
          <w:szCs w:val="24"/>
        </w:rPr>
        <w:t xml:space="preserve">the arbitrator does not exceed his or her authority by determining the appropriate remedy </w:t>
      </w:r>
      <w:r w:rsidR="009A0C45" w:rsidRPr="004F7073">
        <w:rPr>
          <w:rFonts w:eastAsia="Times New Roman"/>
          <w:color w:val="000000" w:themeColor="text1"/>
          <w:sz w:val="24"/>
          <w:szCs w:val="24"/>
        </w:rPr>
        <w:t>where “[t]he plain language of the parties</w:t>
      </w:r>
      <w:r w:rsidR="00EE6DE6">
        <w:rPr>
          <w:rFonts w:eastAsia="Times New Roman"/>
          <w:color w:val="000000" w:themeColor="text1"/>
          <w:sz w:val="24"/>
          <w:szCs w:val="24"/>
        </w:rPr>
        <w:t>’</w:t>
      </w:r>
      <w:r w:rsidR="0024775F">
        <w:rPr>
          <w:rFonts w:eastAsia="Times New Roman"/>
          <w:color w:val="000000" w:themeColor="text1"/>
          <w:sz w:val="24"/>
          <w:szCs w:val="24"/>
        </w:rPr>
        <w:t xml:space="preserve"> S</w:t>
      </w:r>
      <w:r w:rsidR="009A0C45" w:rsidRPr="004F7073">
        <w:rPr>
          <w:rFonts w:eastAsia="Times New Roman"/>
          <w:color w:val="000000" w:themeColor="text1"/>
          <w:sz w:val="24"/>
          <w:szCs w:val="24"/>
        </w:rPr>
        <w:t xml:space="preserve">tipulation of the </w:t>
      </w:r>
      <w:r w:rsidR="0024775F">
        <w:rPr>
          <w:rFonts w:eastAsia="Times New Roman"/>
          <w:color w:val="000000" w:themeColor="text1"/>
          <w:sz w:val="24"/>
          <w:szCs w:val="24"/>
        </w:rPr>
        <w:t>I</w:t>
      </w:r>
      <w:r w:rsidR="009A0C45" w:rsidRPr="004F7073">
        <w:rPr>
          <w:rFonts w:eastAsia="Times New Roman"/>
          <w:color w:val="000000" w:themeColor="text1"/>
          <w:sz w:val="24"/>
          <w:szCs w:val="24"/>
        </w:rPr>
        <w:t>ssues establishes that the parties bilaterally agreed and intended that the Arbitrator would have the power to determine the appropriate remedy” and there is an “absence of language in the CBA establishing express limits on the Arbitrator</w:t>
      </w:r>
      <w:r w:rsidR="0024775F">
        <w:rPr>
          <w:rFonts w:eastAsia="Times New Roman"/>
          <w:color w:val="000000" w:themeColor="text1"/>
          <w:sz w:val="24"/>
          <w:szCs w:val="24"/>
        </w:rPr>
        <w:t>’</w:t>
      </w:r>
      <w:r w:rsidR="009A0C45" w:rsidRPr="004F7073">
        <w:rPr>
          <w:rFonts w:eastAsia="Times New Roman"/>
          <w:color w:val="000000" w:themeColor="text1"/>
          <w:sz w:val="24"/>
          <w:szCs w:val="24"/>
        </w:rPr>
        <w:t>s equitable power</w:t>
      </w:r>
      <w:r w:rsidR="0024775F">
        <w:rPr>
          <w:rFonts w:eastAsia="Times New Roman"/>
          <w:color w:val="000000" w:themeColor="text1"/>
          <w:sz w:val="24"/>
          <w:szCs w:val="24"/>
        </w:rPr>
        <w:t>.</w:t>
      </w:r>
      <w:r w:rsidR="009A0C45" w:rsidRPr="004F7073">
        <w:rPr>
          <w:rFonts w:eastAsia="Times New Roman"/>
          <w:color w:val="000000" w:themeColor="text1"/>
          <w:sz w:val="24"/>
          <w:szCs w:val="24"/>
        </w:rPr>
        <w:t>”</w:t>
      </w:r>
      <w:r w:rsidR="00A10F39" w:rsidRPr="004F7073">
        <w:rPr>
          <w:rStyle w:val="FootnoteReference"/>
          <w:rFonts w:eastAsia="Times New Roman"/>
          <w:color w:val="000000" w:themeColor="text1"/>
          <w:sz w:val="24"/>
          <w:szCs w:val="24"/>
        </w:rPr>
        <w:footnoteReference w:id="59"/>
      </w:r>
      <w:r w:rsidR="00B301BE">
        <w:rPr>
          <w:rFonts w:eastAsia="Times New Roman"/>
          <w:color w:val="000000" w:themeColor="text1"/>
          <w:sz w:val="24"/>
          <w:szCs w:val="24"/>
        </w:rPr>
        <w:t xml:space="preserve"> </w:t>
      </w:r>
      <w:r w:rsidR="001D5520">
        <w:rPr>
          <w:rFonts w:eastAsia="Times New Roman"/>
          <w:color w:val="000000" w:themeColor="text1"/>
          <w:sz w:val="24"/>
          <w:szCs w:val="24"/>
        </w:rPr>
        <w:t xml:space="preserve"> </w:t>
      </w:r>
      <w:r w:rsidR="0024775F">
        <w:rPr>
          <w:rFonts w:eastAsia="Times New Roman"/>
          <w:color w:val="000000" w:themeColor="text1"/>
          <w:sz w:val="24"/>
          <w:szCs w:val="24"/>
        </w:rPr>
        <w:t>In this case, t</w:t>
      </w:r>
      <w:r w:rsidR="007862D9" w:rsidRPr="004F7073">
        <w:rPr>
          <w:rFonts w:eastAsia="Times New Roman"/>
          <w:color w:val="000000" w:themeColor="text1"/>
          <w:sz w:val="24"/>
          <w:szCs w:val="24"/>
        </w:rPr>
        <w:t>he</w:t>
      </w:r>
      <w:r w:rsidR="007862D9">
        <w:rPr>
          <w:rFonts w:eastAsia="Times New Roman"/>
          <w:color w:val="000000" w:themeColor="text1"/>
          <w:sz w:val="24"/>
          <w:szCs w:val="24"/>
        </w:rPr>
        <w:t xml:space="preserve"> </w:t>
      </w:r>
      <w:r w:rsidR="0024775F">
        <w:rPr>
          <w:rFonts w:eastAsia="Times New Roman"/>
          <w:color w:val="000000" w:themeColor="text1"/>
          <w:sz w:val="24"/>
          <w:szCs w:val="24"/>
        </w:rPr>
        <w:t xml:space="preserve">parties committed the </w:t>
      </w:r>
      <w:r w:rsidR="007270DE">
        <w:rPr>
          <w:rFonts w:eastAsia="Times New Roman"/>
          <w:color w:val="000000" w:themeColor="text1"/>
          <w:sz w:val="24"/>
          <w:szCs w:val="24"/>
        </w:rPr>
        <w:t xml:space="preserve">disputed </w:t>
      </w:r>
      <w:r w:rsidR="00FC48BC">
        <w:rPr>
          <w:rFonts w:eastAsia="Times New Roman"/>
          <w:color w:val="000000" w:themeColor="text1"/>
          <w:sz w:val="24"/>
          <w:szCs w:val="24"/>
        </w:rPr>
        <w:t>issue</w:t>
      </w:r>
      <w:r w:rsidR="007270DE">
        <w:rPr>
          <w:rFonts w:eastAsia="Times New Roman"/>
          <w:color w:val="000000" w:themeColor="text1"/>
          <w:sz w:val="24"/>
          <w:szCs w:val="24"/>
        </w:rPr>
        <w:t xml:space="preserve"> </w:t>
      </w:r>
      <w:r w:rsidR="00F527E7">
        <w:rPr>
          <w:rFonts w:eastAsia="Times New Roman"/>
          <w:color w:val="000000" w:themeColor="text1"/>
          <w:sz w:val="24"/>
          <w:szCs w:val="24"/>
        </w:rPr>
        <w:t>concerning LEP</w:t>
      </w:r>
      <w:r w:rsidR="004F7073">
        <w:rPr>
          <w:rFonts w:eastAsia="Times New Roman"/>
          <w:color w:val="000000" w:themeColor="text1"/>
          <w:sz w:val="24"/>
          <w:szCs w:val="24"/>
        </w:rPr>
        <w:t xml:space="preserve"> </w:t>
      </w:r>
      <w:r w:rsidR="0024775F">
        <w:rPr>
          <w:rFonts w:eastAsia="Times New Roman"/>
          <w:color w:val="000000" w:themeColor="text1"/>
          <w:sz w:val="24"/>
          <w:szCs w:val="24"/>
        </w:rPr>
        <w:t>t</w:t>
      </w:r>
      <w:r w:rsidR="004F7073" w:rsidRPr="0041130F">
        <w:rPr>
          <w:rFonts w:eastAsia="Times New Roman"/>
          <w:color w:val="000000" w:themeColor="text1"/>
          <w:sz w:val="24"/>
          <w:szCs w:val="24"/>
        </w:rPr>
        <w:t xml:space="preserve">o arbitration and the </w:t>
      </w:r>
      <w:r w:rsidR="007862D9" w:rsidRPr="0041130F">
        <w:rPr>
          <w:rFonts w:eastAsia="Times New Roman"/>
          <w:color w:val="000000" w:themeColor="text1"/>
          <w:sz w:val="24"/>
          <w:szCs w:val="24"/>
        </w:rPr>
        <w:t xml:space="preserve">Arbitrator did not act outside his authority by resolving </w:t>
      </w:r>
      <w:r w:rsidR="004F7073" w:rsidRPr="0041130F">
        <w:rPr>
          <w:rFonts w:eastAsia="Times New Roman"/>
          <w:color w:val="000000" w:themeColor="text1"/>
          <w:sz w:val="24"/>
          <w:szCs w:val="24"/>
        </w:rPr>
        <w:t>it</w:t>
      </w:r>
      <w:r w:rsidR="007862D9" w:rsidRPr="0041130F">
        <w:rPr>
          <w:rFonts w:eastAsia="Times New Roman"/>
          <w:color w:val="000000" w:themeColor="text1"/>
          <w:sz w:val="24"/>
          <w:szCs w:val="24"/>
        </w:rPr>
        <w:t>.</w:t>
      </w:r>
    </w:p>
    <w:p w14:paraId="08E9BE68" w14:textId="78054746" w:rsidR="000C2D5E" w:rsidRDefault="0041130F" w:rsidP="00A10F39">
      <w:pPr>
        <w:spacing w:line="240" w:lineRule="auto"/>
        <w:ind w:firstLine="720"/>
        <w:jc w:val="both"/>
        <w:rPr>
          <w:color w:val="000000" w:themeColor="text1"/>
          <w:sz w:val="24"/>
          <w:szCs w:val="24"/>
        </w:rPr>
      </w:pPr>
      <w:r>
        <w:rPr>
          <w:color w:val="000000" w:themeColor="text1"/>
          <w:sz w:val="24"/>
          <w:szCs w:val="24"/>
        </w:rPr>
        <w:t>C</w:t>
      </w:r>
      <w:r w:rsidR="2465ABCF" w:rsidRPr="0041130F">
        <w:rPr>
          <w:color w:val="000000" w:themeColor="text1"/>
          <w:sz w:val="24"/>
          <w:szCs w:val="24"/>
        </w:rPr>
        <w:t>ontrary to the Agencies</w:t>
      </w:r>
      <w:r w:rsidR="13153A29" w:rsidRPr="0041130F">
        <w:rPr>
          <w:color w:val="000000" w:themeColor="text1"/>
          <w:sz w:val="24"/>
          <w:szCs w:val="24"/>
        </w:rPr>
        <w:t>’</w:t>
      </w:r>
      <w:r w:rsidR="2465ABCF" w:rsidRPr="0041130F">
        <w:rPr>
          <w:color w:val="000000" w:themeColor="text1"/>
          <w:sz w:val="24"/>
          <w:szCs w:val="24"/>
        </w:rPr>
        <w:t xml:space="preserve"> claim</w:t>
      </w:r>
      <w:r w:rsidR="53A98FD6" w:rsidRPr="0041130F">
        <w:rPr>
          <w:color w:val="000000" w:themeColor="text1"/>
          <w:sz w:val="24"/>
          <w:szCs w:val="24"/>
        </w:rPr>
        <w:t xml:space="preserve"> that the Award is </w:t>
      </w:r>
      <w:r w:rsidR="3550118B" w:rsidRPr="0041130F">
        <w:rPr>
          <w:color w:val="000000" w:themeColor="text1"/>
          <w:sz w:val="24"/>
          <w:szCs w:val="24"/>
        </w:rPr>
        <w:t>“</w:t>
      </w:r>
      <w:r w:rsidR="53A98FD6" w:rsidRPr="0041130F">
        <w:rPr>
          <w:color w:val="000000" w:themeColor="text1"/>
          <w:sz w:val="24"/>
          <w:szCs w:val="24"/>
        </w:rPr>
        <w:t>without rational support in the CBA</w:t>
      </w:r>
      <w:r w:rsidR="2465ABCF" w:rsidRPr="0041130F">
        <w:rPr>
          <w:color w:val="000000" w:themeColor="text1"/>
          <w:sz w:val="24"/>
          <w:szCs w:val="24"/>
        </w:rPr>
        <w:t>,</w:t>
      </w:r>
      <w:r w:rsidR="330493C7" w:rsidRPr="0041130F">
        <w:rPr>
          <w:color w:val="000000" w:themeColor="text1"/>
          <w:sz w:val="24"/>
          <w:szCs w:val="24"/>
        </w:rPr>
        <w:t>”</w:t>
      </w:r>
      <w:r w:rsidR="7D55F006" w:rsidRPr="0041130F">
        <w:rPr>
          <w:rStyle w:val="FootnoteReference"/>
          <w:color w:val="000000" w:themeColor="text1"/>
          <w:sz w:val="24"/>
          <w:szCs w:val="24"/>
        </w:rPr>
        <w:footnoteReference w:id="60"/>
      </w:r>
      <w:r w:rsidR="2465ABCF" w:rsidRPr="0041130F">
        <w:rPr>
          <w:color w:val="000000" w:themeColor="text1"/>
          <w:sz w:val="24"/>
          <w:szCs w:val="24"/>
        </w:rPr>
        <w:t xml:space="preserve"> the Award “draws its essence</w:t>
      </w:r>
      <w:r w:rsidR="00E45888">
        <w:rPr>
          <w:color w:val="000000" w:themeColor="text1"/>
          <w:sz w:val="24"/>
          <w:szCs w:val="24"/>
        </w:rPr>
        <w:t>”</w:t>
      </w:r>
      <w:r w:rsidR="2465ABCF" w:rsidRPr="0041130F">
        <w:rPr>
          <w:color w:val="000000" w:themeColor="text1"/>
          <w:sz w:val="24"/>
          <w:szCs w:val="24"/>
        </w:rPr>
        <w:t xml:space="preserve"> from the parties</w:t>
      </w:r>
      <w:r w:rsidR="00E45888">
        <w:rPr>
          <w:color w:val="000000" w:themeColor="text1"/>
          <w:sz w:val="24"/>
          <w:szCs w:val="24"/>
        </w:rPr>
        <w:t>’</w:t>
      </w:r>
      <w:r w:rsidR="2465ABCF" w:rsidRPr="0041130F">
        <w:rPr>
          <w:color w:val="000000" w:themeColor="text1"/>
          <w:sz w:val="24"/>
          <w:szCs w:val="24"/>
        </w:rPr>
        <w:t xml:space="preserve"> collective bargaining agreement</w:t>
      </w:r>
      <w:r w:rsidR="29909DD9" w:rsidRPr="0041130F">
        <w:rPr>
          <w:color w:val="000000" w:themeColor="text1"/>
          <w:sz w:val="24"/>
          <w:szCs w:val="24"/>
        </w:rPr>
        <w:t>,</w:t>
      </w:r>
      <w:r w:rsidR="33F47F91" w:rsidRPr="0041130F">
        <w:rPr>
          <w:color w:val="000000" w:themeColor="text1"/>
          <w:sz w:val="24"/>
          <w:szCs w:val="24"/>
        </w:rPr>
        <w:t xml:space="preserve"> as required under</w:t>
      </w:r>
      <w:r w:rsidR="33F47F91" w:rsidRPr="00B65C99">
        <w:rPr>
          <w:color w:val="000000" w:themeColor="text1"/>
          <w:sz w:val="24"/>
          <w:szCs w:val="24"/>
        </w:rPr>
        <w:t xml:space="preserve"> Board precedent.</w:t>
      </w:r>
      <w:r w:rsidR="7D55F006" w:rsidRPr="7B867EBD">
        <w:rPr>
          <w:rStyle w:val="FootnoteReference"/>
          <w:color w:val="000000" w:themeColor="text1"/>
          <w:sz w:val="24"/>
          <w:szCs w:val="24"/>
        </w:rPr>
        <w:footnoteReference w:id="61"/>
      </w:r>
      <w:r w:rsidR="00336C3E">
        <w:rPr>
          <w:color w:val="000000" w:themeColor="text1"/>
          <w:sz w:val="24"/>
          <w:szCs w:val="24"/>
        </w:rPr>
        <w:t xml:space="preserve"> </w:t>
      </w:r>
      <w:r w:rsidR="009B35BF">
        <w:rPr>
          <w:color w:val="000000" w:themeColor="text1"/>
          <w:sz w:val="24"/>
          <w:szCs w:val="24"/>
        </w:rPr>
        <w:t xml:space="preserve"> </w:t>
      </w:r>
      <w:r w:rsidR="00685549">
        <w:rPr>
          <w:color w:val="000000" w:themeColor="text1"/>
          <w:sz w:val="24"/>
          <w:szCs w:val="24"/>
        </w:rPr>
        <w:t>The Board will only conclude that an arbitrator failed to arguably construe a contract where the</w:t>
      </w:r>
      <w:r w:rsidR="00EB4C55">
        <w:rPr>
          <w:color w:val="000000" w:themeColor="text1"/>
          <w:sz w:val="24"/>
          <w:szCs w:val="24"/>
        </w:rPr>
        <w:t xml:space="preserve"> award is </w:t>
      </w:r>
      <w:r w:rsidR="00725A53" w:rsidRPr="00725A53">
        <w:rPr>
          <w:color w:val="000000" w:themeColor="text1"/>
          <w:sz w:val="24"/>
          <w:szCs w:val="24"/>
        </w:rPr>
        <w:t>so ignorant of the contract</w:t>
      </w:r>
      <w:r w:rsidR="003F696E">
        <w:rPr>
          <w:color w:val="000000" w:themeColor="text1"/>
          <w:sz w:val="24"/>
          <w:szCs w:val="24"/>
        </w:rPr>
        <w:t>’</w:t>
      </w:r>
      <w:r w:rsidR="00725A53" w:rsidRPr="00725A53">
        <w:rPr>
          <w:color w:val="000000" w:themeColor="text1"/>
          <w:sz w:val="24"/>
          <w:szCs w:val="24"/>
        </w:rPr>
        <w:t>s plain language as to make implausible any contention that the arbitrator was construing the contract</w:t>
      </w:r>
      <w:r w:rsidR="00685549">
        <w:rPr>
          <w:color w:val="000000" w:themeColor="text1"/>
          <w:sz w:val="24"/>
          <w:szCs w:val="24"/>
        </w:rPr>
        <w:t>.</w:t>
      </w:r>
      <w:r w:rsidR="00EB4C55">
        <w:rPr>
          <w:rStyle w:val="FootnoteReference"/>
          <w:color w:val="000000" w:themeColor="text1"/>
          <w:sz w:val="24"/>
          <w:szCs w:val="24"/>
        </w:rPr>
        <w:footnoteReference w:id="62"/>
      </w:r>
      <w:r w:rsidR="00563BB7">
        <w:rPr>
          <w:color w:val="000000" w:themeColor="text1"/>
          <w:sz w:val="24"/>
          <w:szCs w:val="24"/>
        </w:rPr>
        <w:t xml:space="preserve"> </w:t>
      </w:r>
      <w:r w:rsidR="009B35BF">
        <w:rPr>
          <w:color w:val="000000" w:themeColor="text1"/>
          <w:sz w:val="24"/>
          <w:szCs w:val="24"/>
        </w:rPr>
        <w:t xml:space="preserve"> </w:t>
      </w:r>
      <w:r w:rsidR="00EB4C55">
        <w:rPr>
          <w:color w:val="000000" w:themeColor="text1"/>
          <w:sz w:val="24"/>
          <w:szCs w:val="24"/>
        </w:rPr>
        <w:t>Here, t</w:t>
      </w:r>
      <w:r w:rsidR="00563BB7">
        <w:rPr>
          <w:color w:val="000000" w:themeColor="text1"/>
          <w:sz w:val="24"/>
          <w:szCs w:val="24"/>
        </w:rPr>
        <w:t xml:space="preserve">he Arbitrator determined that </w:t>
      </w:r>
      <w:r w:rsidR="007862D9" w:rsidRPr="007862D9">
        <w:rPr>
          <w:color w:val="000000" w:themeColor="text1"/>
          <w:sz w:val="24"/>
          <w:szCs w:val="24"/>
        </w:rPr>
        <w:t>“DCHR violated Article 15 of the Comp 1 and 2 Agreement when DYRS bargaining unit employees represented by the Union were not paid local environment pay at the ‘Low Exposure’ rate set forth in Article 15 of the Comp 1 and 2 Agreement.”</w:t>
      </w:r>
      <w:r w:rsidR="00563BB7" w:rsidRPr="7B867EBD">
        <w:rPr>
          <w:rStyle w:val="FootnoteReference"/>
          <w:color w:val="000000" w:themeColor="text1"/>
          <w:sz w:val="24"/>
          <w:szCs w:val="24"/>
        </w:rPr>
        <w:footnoteReference w:id="63"/>
      </w:r>
      <w:r w:rsidR="007862D9" w:rsidRPr="007862D9">
        <w:rPr>
          <w:color w:val="000000" w:themeColor="text1"/>
          <w:sz w:val="24"/>
          <w:szCs w:val="24"/>
        </w:rPr>
        <w:t xml:space="preserve"> </w:t>
      </w:r>
      <w:r w:rsidR="009B35BF">
        <w:rPr>
          <w:color w:val="000000" w:themeColor="text1"/>
          <w:sz w:val="24"/>
          <w:szCs w:val="24"/>
        </w:rPr>
        <w:t xml:space="preserve"> </w:t>
      </w:r>
      <w:r w:rsidR="002F2E05">
        <w:rPr>
          <w:color w:val="000000" w:themeColor="text1"/>
          <w:sz w:val="24"/>
          <w:szCs w:val="24"/>
        </w:rPr>
        <w:t>He</w:t>
      </w:r>
      <w:r w:rsidR="000C2D5E">
        <w:rPr>
          <w:color w:val="000000" w:themeColor="text1"/>
          <w:sz w:val="24"/>
          <w:szCs w:val="24"/>
        </w:rPr>
        <w:t xml:space="preserve"> </w:t>
      </w:r>
      <w:r w:rsidR="007B285F">
        <w:rPr>
          <w:color w:val="000000" w:themeColor="text1"/>
          <w:sz w:val="24"/>
          <w:szCs w:val="24"/>
        </w:rPr>
        <w:t>found</w:t>
      </w:r>
      <w:r w:rsidR="000C2D5E">
        <w:rPr>
          <w:color w:val="000000" w:themeColor="text1"/>
          <w:sz w:val="24"/>
          <w:szCs w:val="24"/>
        </w:rPr>
        <w:t xml:space="preserve"> </w:t>
      </w:r>
      <w:r w:rsidR="006218F3">
        <w:rPr>
          <w:color w:val="000000" w:themeColor="text1"/>
          <w:sz w:val="24"/>
          <w:szCs w:val="24"/>
        </w:rPr>
        <w:t xml:space="preserve">that </w:t>
      </w:r>
      <w:r w:rsidR="00F62410">
        <w:rPr>
          <w:color w:val="000000" w:themeColor="text1"/>
          <w:sz w:val="24"/>
          <w:szCs w:val="24"/>
        </w:rPr>
        <w:t xml:space="preserve">Article 15 of </w:t>
      </w:r>
      <w:r w:rsidR="000C2D5E">
        <w:rPr>
          <w:color w:val="000000" w:themeColor="text1"/>
          <w:sz w:val="24"/>
          <w:szCs w:val="24"/>
        </w:rPr>
        <w:t xml:space="preserve">the </w:t>
      </w:r>
      <w:r w:rsidR="002A2F1B">
        <w:rPr>
          <w:color w:val="000000" w:themeColor="text1"/>
          <w:sz w:val="24"/>
          <w:szCs w:val="24"/>
        </w:rPr>
        <w:t>CBA</w:t>
      </w:r>
      <w:r w:rsidR="007B285F" w:rsidRPr="007B285F">
        <w:rPr>
          <w:color w:val="000000" w:themeColor="text1"/>
          <w:sz w:val="24"/>
          <w:szCs w:val="24"/>
        </w:rPr>
        <w:t xml:space="preserve"> </w:t>
      </w:r>
      <w:r w:rsidR="007B285F">
        <w:rPr>
          <w:color w:val="000000" w:themeColor="text1"/>
          <w:sz w:val="24"/>
          <w:szCs w:val="24"/>
        </w:rPr>
        <w:t>“</w:t>
      </w:r>
      <w:r w:rsidR="007B285F" w:rsidRPr="007B285F">
        <w:rPr>
          <w:color w:val="000000" w:themeColor="text1"/>
          <w:sz w:val="24"/>
          <w:szCs w:val="24"/>
        </w:rPr>
        <w:t>entitle</w:t>
      </w:r>
      <w:r w:rsidR="006218F3">
        <w:rPr>
          <w:color w:val="000000" w:themeColor="text1"/>
          <w:sz w:val="24"/>
          <w:szCs w:val="24"/>
        </w:rPr>
        <w:t>[d]</w:t>
      </w:r>
      <w:r w:rsidR="007B285F" w:rsidRPr="007B285F">
        <w:rPr>
          <w:color w:val="000000" w:themeColor="text1"/>
          <w:sz w:val="24"/>
          <w:szCs w:val="24"/>
        </w:rPr>
        <w:t xml:space="preserve"> bargaining unit employees to LEP on a basis independent from that provided by the DPM</w:t>
      </w:r>
      <w:r w:rsidR="007B285F">
        <w:rPr>
          <w:color w:val="000000" w:themeColor="text1"/>
          <w:sz w:val="24"/>
          <w:szCs w:val="24"/>
        </w:rPr>
        <w:t>.”</w:t>
      </w:r>
      <w:r w:rsidR="007B285F">
        <w:rPr>
          <w:rStyle w:val="FootnoteReference"/>
          <w:color w:val="000000" w:themeColor="text1"/>
          <w:sz w:val="24"/>
          <w:szCs w:val="24"/>
        </w:rPr>
        <w:footnoteReference w:id="64"/>
      </w:r>
      <w:r w:rsidR="007B285F">
        <w:rPr>
          <w:color w:val="000000" w:themeColor="text1"/>
          <w:sz w:val="24"/>
          <w:szCs w:val="24"/>
        </w:rPr>
        <w:t xml:space="preserve"> </w:t>
      </w:r>
      <w:r w:rsidR="009B35BF">
        <w:rPr>
          <w:color w:val="000000" w:themeColor="text1"/>
          <w:sz w:val="24"/>
          <w:szCs w:val="24"/>
        </w:rPr>
        <w:t xml:space="preserve"> </w:t>
      </w:r>
      <w:r w:rsidR="00F62410">
        <w:rPr>
          <w:color w:val="000000" w:themeColor="text1"/>
          <w:sz w:val="24"/>
          <w:szCs w:val="24"/>
        </w:rPr>
        <w:t>The Arbitrator</w:t>
      </w:r>
      <w:r w:rsidR="007B285F">
        <w:rPr>
          <w:color w:val="000000" w:themeColor="text1"/>
          <w:sz w:val="24"/>
          <w:szCs w:val="24"/>
        </w:rPr>
        <w:t xml:space="preserve"> acknowledged </w:t>
      </w:r>
      <w:r w:rsidR="006218F3">
        <w:rPr>
          <w:color w:val="000000" w:themeColor="text1"/>
          <w:sz w:val="24"/>
          <w:szCs w:val="24"/>
        </w:rPr>
        <w:t xml:space="preserve">that </w:t>
      </w:r>
      <w:r w:rsidR="007B285F">
        <w:rPr>
          <w:color w:val="000000" w:themeColor="text1"/>
          <w:sz w:val="24"/>
          <w:szCs w:val="24"/>
        </w:rPr>
        <w:t>th</w:t>
      </w:r>
      <w:r w:rsidR="006218F3">
        <w:rPr>
          <w:color w:val="000000" w:themeColor="text1"/>
          <w:sz w:val="24"/>
          <w:szCs w:val="24"/>
        </w:rPr>
        <w:t xml:space="preserve">e </w:t>
      </w:r>
      <w:r w:rsidR="00FD1DE8">
        <w:rPr>
          <w:color w:val="000000" w:themeColor="text1"/>
          <w:sz w:val="24"/>
          <w:szCs w:val="24"/>
        </w:rPr>
        <w:t>CBA</w:t>
      </w:r>
      <w:r w:rsidR="007B285F">
        <w:rPr>
          <w:color w:val="000000" w:themeColor="text1"/>
          <w:sz w:val="24"/>
          <w:szCs w:val="24"/>
        </w:rPr>
        <w:t xml:space="preserve"> </w:t>
      </w:r>
      <w:r w:rsidR="006218F3">
        <w:rPr>
          <w:color w:val="000000" w:themeColor="text1"/>
          <w:sz w:val="24"/>
          <w:szCs w:val="24"/>
        </w:rPr>
        <w:t xml:space="preserve">provides </w:t>
      </w:r>
      <w:r w:rsidR="007B285F" w:rsidRPr="007B285F">
        <w:rPr>
          <w:color w:val="000000" w:themeColor="text1"/>
          <w:sz w:val="24"/>
          <w:szCs w:val="24"/>
        </w:rPr>
        <w:t xml:space="preserve">that a </w:t>
      </w:r>
      <w:r w:rsidR="007B285F" w:rsidRPr="007B285F">
        <w:rPr>
          <w:color w:val="000000" w:themeColor="text1"/>
          <w:sz w:val="24"/>
          <w:szCs w:val="24"/>
        </w:rPr>
        <w:lastRenderedPageBreak/>
        <w:t xml:space="preserve">determination regarding </w:t>
      </w:r>
      <w:r w:rsidR="00B02D76">
        <w:rPr>
          <w:color w:val="000000" w:themeColor="text1"/>
          <w:sz w:val="24"/>
          <w:szCs w:val="24"/>
        </w:rPr>
        <w:t xml:space="preserve">an employee’s </w:t>
      </w:r>
      <w:r w:rsidR="007B285F" w:rsidRPr="007B285F">
        <w:rPr>
          <w:color w:val="000000" w:themeColor="text1"/>
          <w:sz w:val="24"/>
          <w:szCs w:val="24"/>
        </w:rPr>
        <w:t>entitlement to LEP may be initiated by an agency or labor organization in accordance with</w:t>
      </w:r>
      <w:r w:rsidR="006218F3">
        <w:rPr>
          <w:color w:val="000000" w:themeColor="text1"/>
          <w:sz w:val="24"/>
          <w:szCs w:val="24"/>
        </w:rPr>
        <w:t xml:space="preserve"> Chapter 11B of the DPM</w:t>
      </w:r>
      <w:r w:rsidR="00F62410">
        <w:rPr>
          <w:color w:val="000000" w:themeColor="text1"/>
          <w:sz w:val="24"/>
          <w:szCs w:val="24"/>
        </w:rPr>
        <w:t xml:space="preserve">, but stated that the </w:t>
      </w:r>
      <w:r w:rsidR="00FD1DE8">
        <w:rPr>
          <w:color w:val="000000" w:themeColor="text1"/>
          <w:sz w:val="24"/>
          <w:szCs w:val="24"/>
        </w:rPr>
        <w:t>CBA</w:t>
      </w:r>
      <w:r w:rsidR="00F62410">
        <w:rPr>
          <w:color w:val="000000" w:themeColor="text1"/>
          <w:sz w:val="24"/>
          <w:szCs w:val="24"/>
        </w:rPr>
        <w:t xml:space="preserve"> does not otherwise adopt the language of that provision</w:t>
      </w:r>
      <w:r w:rsidR="006218F3">
        <w:rPr>
          <w:color w:val="000000" w:themeColor="text1"/>
          <w:sz w:val="24"/>
          <w:szCs w:val="24"/>
        </w:rPr>
        <w:t>.</w:t>
      </w:r>
      <w:r w:rsidR="006218F3">
        <w:rPr>
          <w:rStyle w:val="FootnoteReference"/>
          <w:color w:val="000000" w:themeColor="text1"/>
          <w:sz w:val="24"/>
          <w:szCs w:val="24"/>
        </w:rPr>
        <w:footnoteReference w:id="65"/>
      </w:r>
      <w:r w:rsidR="006218F3">
        <w:rPr>
          <w:color w:val="000000" w:themeColor="text1"/>
          <w:sz w:val="24"/>
          <w:szCs w:val="24"/>
        </w:rPr>
        <w:t xml:space="preserve"> </w:t>
      </w:r>
      <w:r w:rsidR="009B35BF">
        <w:rPr>
          <w:color w:val="000000" w:themeColor="text1"/>
          <w:sz w:val="24"/>
          <w:szCs w:val="24"/>
        </w:rPr>
        <w:t xml:space="preserve"> </w:t>
      </w:r>
      <w:r w:rsidR="00F62410">
        <w:rPr>
          <w:color w:val="000000" w:themeColor="text1"/>
          <w:sz w:val="24"/>
          <w:szCs w:val="24"/>
        </w:rPr>
        <w:t xml:space="preserve">He also </w:t>
      </w:r>
      <w:r w:rsidR="006218F3">
        <w:rPr>
          <w:color w:val="000000" w:themeColor="text1"/>
          <w:sz w:val="24"/>
          <w:szCs w:val="24"/>
        </w:rPr>
        <w:t xml:space="preserve">noted that </w:t>
      </w:r>
      <w:r w:rsidR="006218F3" w:rsidRPr="006218F3">
        <w:rPr>
          <w:color w:val="000000" w:themeColor="text1"/>
          <w:sz w:val="24"/>
          <w:szCs w:val="24"/>
        </w:rPr>
        <w:t xml:space="preserve">Chapter 11B </w:t>
      </w:r>
      <w:r w:rsidR="00F62410">
        <w:rPr>
          <w:color w:val="000000" w:themeColor="text1"/>
          <w:sz w:val="24"/>
          <w:szCs w:val="24"/>
        </w:rPr>
        <w:t>states,</w:t>
      </w:r>
      <w:r w:rsidR="006218F3" w:rsidRPr="006218F3">
        <w:rPr>
          <w:color w:val="000000" w:themeColor="text1"/>
          <w:sz w:val="24"/>
          <w:szCs w:val="24"/>
        </w:rPr>
        <w:t xml:space="preserve"> “</w:t>
      </w:r>
      <w:r w:rsidR="00683D6A">
        <w:rPr>
          <w:color w:val="000000" w:themeColor="text1"/>
          <w:sz w:val="24"/>
          <w:szCs w:val="24"/>
        </w:rPr>
        <w:t>T</w:t>
      </w:r>
      <w:r w:rsidR="006218F3" w:rsidRPr="006218F3">
        <w:rPr>
          <w:color w:val="000000" w:themeColor="text1"/>
          <w:sz w:val="24"/>
          <w:szCs w:val="24"/>
        </w:rPr>
        <w:t>he provisions of a collective bargaining agreement shall take precedence over the provisions of these sections for those employees covered by the agreement, to the extent that there is a conflict.”</w:t>
      </w:r>
      <w:r w:rsidR="009B35BF">
        <w:rPr>
          <w:rStyle w:val="FootnoteReference"/>
          <w:color w:val="000000" w:themeColor="text1"/>
          <w:sz w:val="24"/>
          <w:szCs w:val="24"/>
        </w:rPr>
        <w:footnoteReference w:id="66"/>
      </w:r>
      <w:r w:rsidR="004F6145">
        <w:rPr>
          <w:color w:val="000000" w:themeColor="text1"/>
          <w:sz w:val="24"/>
          <w:szCs w:val="24"/>
        </w:rPr>
        <w:t xml:space="preserve"> </w:t>
      </w:r>
      <w:r w:rsidR="009B35BF">
        <w:rPr>
          <w:color w:val="000000" w:themeColor="text1"/>
          <w:sz w:val="24"/>
          <w:szCs w:val="24"/>
        </w:rPr>
        <w:t xml:space="preserve"> </w:t>
      </w:r>
      <w:r w:rsidR="00B02D76">
        <w:rPr>
          <w:color w:val="000000" w:themeColor="text1"/>
          <w:sz w:val="24"/>
          <w:szCs w:val="24"/>
        </w:rPr>
        <w:t>Based on the Arbitrator’s analysis in the Award, it is clear that t</w:t>
      </w:r>
      <w:r w:rsidR="004F6145">
        <w:rPr>
          <w:color w:val="000000" w:themeColor="text1"/>
          <w:sz w:val="24"/>
          <w:szCs w:val="24"/>
        </w:rPr>
        <w:t>he Arbitrator construed the parties’ CBA when reaching his decision.</w:t>
      </w:r>
    </w:p>
    <w:p w14:paraId="4284CC2A" w14:textId="429AA525" w:rsidR="00722779" w:rsidRPr="007903E1" w:rsidRDefault="00722779" w:rsidP="00B65C99">
      <w:pPr>
        <w:spacing w:line="240" w:lineRule="auto"/>
        <w:ind w:firstLine="720"/>
        <w:jc w:val="both"/>
        <w:rPr>
          <w:color w:val="FF0000"/>
          <w:sz w:val="24"/>
          <w:szCs w:val="24"/>
        </w:rPr>
      </w:pPr>
      <w:r>
        <w:rPr>
          <w:color w:val="000000" w:themeColor="text1"/>
          <w:sz w:val="24"/>
          <w:szCs w:val="24"/>
        </w:rPr>
        <w:t xml:space="preserve">For these reasons, </w:t>
      </w:r>
      <w:r w:rsidRPr="0738CF10">
        <w:rPr>
          <w:color w:val="000000" w:themeColor="text1"/>
          <w:sz w:val="24"/>
          <w:szCs w:val="24"/>
        </w:rPr>
        <w:t>the Board finds that the</w:t>
      </w:r>
      <w:r>
        <w:rPr>
          <w:color w:val="000000" w:themeColor="text1"/>
          <w:sz w:val="24"/>
          <w:szCs w:val="24"/>
        </w:rPr>
        <w:t xml:space="preserve"> Arbitrator did not exceed his authority.</w:t>
      </w:r>
    </w:p>
    <w:p w14:paraId="4870E1B6" w14:textId="7A2B2F96" w:rsidR="009643F2" w:rsidRDefault="014D6D98" w:rsidP="009643F2">
      <w:pPr>
        <w:pStyle w:val="ListParagraph"/>
        <w:numPr>
          <w:ilvl w:val="1"/>
          <w:numId w:val="9"/>
        </w:numPr>
        <w:spacing w:after="0"/>
        <w:ind w:left="1368"/>
        <w:jc w:val="both"/>
        <w:rPr>
          <w:b/>
          <w:bCs/>
          <w:sz w:val="24"/>
          <w:szCs w:val="24"/>
        </w:rPr>
      </w:pPr>
      <w:r w:rsidRPr="00B65C99">
        <w:rPr>
          <w:b/>
          <w:bCs/>
          <w:sz w:val="24"/>
          <w:szCs w:val="24"/>
        </w:rPr>
        <w:t>The Award is not contrary to law and public policy.</w:t>
      </w:r>
    </w:p>
    <w:p w14:paraId="65CD7FC1" w14:textId="77777777" w:rsidR="0021175C" w:rsidRPr="0021175C" w:rsidRDefault="0021175C" w:rsidP="0021175C">
      <w:pPr>
        <w:pStyle w:val="ListParagraph"/>
        <w:spacing w:after="0"/>
        <w:ind w:left="1368"/>
        <w:jc w:val="both"/>
        <w:rPr>
          <w:b/>
          <w:bCs/>
          <w:sz w:val="24"/>
          <w:szCs w:val="24"/>
        </w:rPr>
      </w:pPr>
    </w:p>
    <w:p w14:paraId="1176D550" w14:textId="2AEE7E0E" w:rsidR="008C001E" w:rsidRPr="00653B2B" w:rsidRDefault="68049C11" w:rsidP="327705DF">
      <w:pPr>
        <w:spacing w:line="240" w:lineRule="auto"/>
        <w:ind w:firstLine="720"/>
        <w:jc w:val="both"/>
        <w:rPr>
          <w:rFonts w:eastAsia="Times New Roman"/>
          <w:color w:val="000000" w:themeColor="text1"/>
          <w:sz w:val="24"/>
          <w:szCs w:val="24"/>
        </w:rPr>
      </w:pPr>
      <w:r w:rsidRPr="0961C1F9">
        <w:rPr>
          <w:rFonts w:eastAsia="Times New Roman"/>
          <w:color w:val="000000" w:themeColor="text1"/>
          <w:sz w:val="24"/>
          <w:szCs w:val="24"/>
        </w:rPr>
        <w:t xml:space="preserve">The Agencies bear the burden of demonstrating that the </w:t>
      </w:r>
      <w:r w:rsidR="71DC47C4" w:rsidRPr="0738CF10">
        <w:rPr>
          <w:rFonts w:eastAsia="Times New Roman"/>
          <w:color w:val="000000" w:themeColor="text1"/>
          <w:sz w:val="24"/>
          <w:szCs w:val="24"/>
        </w:rPr>
        <w:t>A</w:t>
      </w:r>
      <w:r w:rsidRPr="0961C1F9">
        <w:rPr>
          <w:rFonts w:eastAsia="Times New Roman"/>
          <w:color w:val="000000" w:themeColor="text1"/>
          <w:sz w:val="24"/>
          <w:szCs w:val="24"/>
        </w:rPr>
        <w:t>ward itself violates established law or compels an explicit violation of “well defined public policy grounded in law and or legal precedent.”</w:t>
      </w:r>
      <w:r w:rsidR="008C001E" w:rsidRPr="0961C1F9">
        <w:rPr>
          <w:rStyle w:val="FootnoteReference"/>
          <w:rFonts w:eastAsia="Times New Roman"/>
          <w:color w:val="000000" w:themeColor="text1"/>
          <w:sz w:val="24"/>
          <w:szCs w:val="24"/>
        </w:rPr>
        <w:footnoteReference w:id="67"/>
      </w:r>
      <w:r w:rsidRPr="0961C1F9">
        <w:rPr>
          <w:rFonts w:eastAsia="Times New Roman"/>
          <w:color w:val="000000" w:themeColor="text1"/>
          <w:sz w:val="24"/>
          <w:szCs w:val="24"/>
        </w:rPr>
        <w:t xml:space="preserve"> </w:t>
      </w:r>
      <w:r w:rsidR="007739BC">
        <w:rPr>
          <w:rFonts w:eastAsia="Times New Roman"/>
          <w:color w:val="000000" w:themeColor="text1"/>
          <w:sz w:val="24"/>
          <w:szCs w:val="24"/>
        </w:rPr>
        <w:t xml:space="preserve"> </w:t>
      </w:r>
      <w:r w:rsidRPr="0961C1F9">
        <w:rPr>
          <w:rFonts w:eastAsia="Times New Roman"/>
          <w:color w:val="000000" w:themeColor="text1"/>
          <w:sz w:val="24"/>
          <w:szCs w:val="24"/>
        </w:rPr>
        <w:t>The D.C. Court of Appeals has reasoned that, “[a]</w:t>
      </w:r>
      <w:proofErr w:type="spellStart"/>
      <w:r w:rsidRPr="0961C1F9">
        <w:rPr>
          <w:rFonts w:eastAsia="Times New Roman"/>
          <w:color w:val="000000" w:themeColor="text1"/>
          <w:sz w:val="24"/>
          <w:szCs w:val="24"/>
        </w:rPr>
        <w:t>bsent</w:t>
      </w:r>
      <w:proofErr w:type="spellEnd"/>
      <w:r w:rsidRPr="0961C1F9">
        <w:rPr>
          <w:rFonts w:eastAsia="Times New Roman"/>
          <w:color w:val="000000" w:themeColor="text1"/>
          <w:sz w:val="24"/>
          <w:szCs w:val="24"/>
        </w:rPr>
        <w:t xml:space="preserve"> a clear violation of law[,] one evident on the face of the arbitrator’s award, the [Board] lacks authority to substitute its judgment for the arbitrator’s.”</w:t>
      </w:r>
      <w:r w:rsidR="008C001E" w:rsidRPr="0961C1F9">
        <w:rPr>
          <w:rStyle w:val="FootnoteReference"/>
          <w:rFonts w:eastAsia="Times New Roman"/>
          <w:color w:val="000000" w:themeColor="text1"/>
          <w:sz w:val="24"/>
          <w:szCs w:val="24"/>
        </w:rPr>
        <w:footnoteReference w:id="68"/>
      </w:r>
      <w:r w:rsidRPr="0961C1F9">
        <w:rPr>
          <w:rFonts w:eastAsia="Times New Roman"/>
          <w:color w:val="000000" w:themeColor="text1"/>
          <w:sz w:val="24"/>
          <w:szCs w:val="24"/>
        </w:rPr>
        <w:t xml:space="preserve"> </w:t>
      </w:r>
      <w:r w:rsidR="007739BC">
        <w:rPr>
          <w:rFonts w:eastAsia="Times New Roman"/>
          <w:color w:val="000000" w:themeColor="text1"/>
          <w:sz w:val="24"/>
          <w:szCs w:val="24"/>
        </w:rPr>
        <w:t xml:space="preserve"> </w:t>
      </w:r>
      <w:r w:rsidRPr="0961C1F9">
        <w:rPr>
          <w:rFonts w:eastAsia="Times New Roman"/>
          <w:color w:val="000000" w:themeColor="text1"/>
          <w:sz w:val="24"/>
          <w:szCs w:val="24"/>
        </w:rPr>
        <w:t xml:space="preserve">Overturning an arbitration award </w:t>
      </w:r>
      <w:r w:rsidR="00D409F4">
        <w:rPr>
          <w:rFonts w:eastAsia="Times New Roman"/>
          <w:color w:val="000000" w:themeColor="text1"/>
          <w:sz w:val="24"/>
          <w:szCs w:val="24"/>
        </w:rPr>
        <w:t>because of</w:t>
      </w:r>
      <w:r w:rsidRPr="0961C1F9">
        <w:rPr>
          <w:rFonts w:eastAsia="Times New Roman"/>
          <w:color w:val="000000" w:themeColor="text1"/>
          <w:sz w:val="24"/>
          <w:szCs w:val="24"/>
        </w:rPr>
        <w:t xml:space="preserve"> law and public policy is an “extremely narrow” exception to the rule that reviewing bodies must defer to the arbitrator’s interpretation of the contract.</w:t>
      </w:r>
      <w:r w:rsidR="008C001E" w:rsidRPr="0961C1F9">
        <w:rPr>
          <w:rStyle w:val="FootnoteReference"/>
          <w:rFonts w:eastAsia="Times New Roman"/>
          <w:color w:val="000000" w:themeColor="text1"/>
          <w:sz w:val="24"/>
          <w:szCs w:val="24"/>
        </w:rPr>
        <w:footnoteReference w:id="69"/>
      </w:r>
      <w:r w:rsidRPr="0961C1F9">
        <w:rPr>
          <w:rFonts w:eastAsia="Times New Roman"/>
          <w:color w:val="000000" w:themeColor="text1"/>
          <w:sz w:val="24"/>
          <w:szCs w:val="24"/>
        </w:rPr>
        <w:t xml:space="preserve"> </w:t>
      </w:r>
      <w:r w:rsidR="007739BC">
        <w:rPr>
          <w:rFonts w:eastAsia="Times New Roman"/>
          <w:color w:val="000000" w:themeColor="text1"/>
          <w:sz w:val="24"/>
          <w:szCs w:val="24"/>
        </w:rPr>
        <w:t xml:space="preserve"> </w:t>
      </w:r>
      <w:r w:rsidR="00C209F8">
        <w:rPr>
          <w:rFonts w:eastAsia="Times New Roman"/>
          <w:color w:val="000000" w:themeColor="text1"/>
          <w:sz w:val="24"/>
          <w:szCs w:val="24"/>
        </w:rPr>
        <w:t>T</w:t>
      </w:r>
      <w:r w:rsidRPr="0961C1F9">
        <w:rPr>
          <w:rFonts w:eastAsia="Times New Roman"/>
          <w:color w:val="000000" w:themeColor="text1"/>
          <w:sz w:val="24"/>
          <w:szCs w:val="24"/>
        </w:rPr>
        <w:t xml:space="preserve">he exception is designed to be narrow </w:t>
      </w:r>
      <w:r w:rsidR="00B02D76">
        <w:rPr>
          <w:rFonts w:eastAsia="Times New Roman"/>
          <w:color w:val="000000" w:themeColor="text1"/>
          <w:sz w:val="24"/>
          <w:szCs w:val="24"/>
        </w:rPr>
        <w:t>in order</w:t>
      </w:r>
      <w:r w:rsidRPr="0961C1F9">
        <w:rPr>
          <w:rFonts w:eastAsia="Times New Roman"/>
          <w:color w:val="000000" w:themeColor="text1"/>
          <w:sz w:val="24"/>
          <w:szCs w:val="24"/>
        </w:rPr>
        <w:t xml:space="preserve"> to </w:t>
      </w:r>
      <w:r w:rsidR="00C209F8">
        <w:rPr>
          <w:rFonts w:eastAsia="Times New Roman"/>
          <w:color w:val="000000" w:themeColor="text1"/>
          <w:sz w:val="24"/>
          <w:szCs w:val="24"/>
        </w:rPr>
        <w:t>“</w:t>
      </w:r>
      <w:r w:rsidRPr="0961C1F9">
        <w:rPr>
          <w:rFonts w:eastAsia="Times New Roman"/>
          <w:color w:val="000000" w:themeColor="text1"/>
          <w:sz w:val="24"/>
          <w:szCs w:val="24"/>
        </w:rPr>
        <w:t>limit</w:t>
      </w:r>
      <w:r w:rsidR="00C209F8">
        <w:rPr>
          <w:rFonts w:eastAsia="Times New Roman"/>
          <w:color w:val="000000" w:themeColor="text1"/>
          <w:sz w:val="24"/>
          <w:szCs w:val="24"/>
        </w:rPr>
        <w:t>…</w:t>
      </w:r>
      <w:r w:rsidRPr="0961C1F9">
        <w:rPr>
          <w:rFonts w:eastAsia="Times New Roman"/>
          <w:color w:val="000000" w:themeColor="text1"/>
          <w:sz w:val="24"/>
          <w:szCs w:val="24"/>
        </w:rPr>
        <w:t>potentially intrusive judicial review</w:t>
      </w:r>
      <w:r w:rsidR="00C209F8">
        <w:rPr>
          <w:rFonts w:eastAsia="Times New Roman"/>
          <w:color w:val="000000" w:themeColor="text1"/>
          <w:sz w:val="24"/>
          <w:szCs w:val="24"/>
        </w:rPr>
        <w:t>….[</w:t>
      </w:r>
      <w:r w:rsidRPr="0961C1F9">
        <w:rPr>
          <w:rFonts w:eastAsia="Times New Roman"/>
          <w:color w:val="000000" w:themeColor="text1"/>
          <w:sz w:val="24"/>
          <w:szCs w:val="24"/>
        </w:rPr>
        <w:t>of arbitration awards</w:t>
      </w:r>
      <w:r w:rsidR="00C209F8">
        <w:rPr>
          <w:rFonts w:eastAsia="Times New Roman"/>
          <w:color w:val="000000" w:themeColor="text1"/>
          <w:sz w:val="24"/>
          <w:szCs w:val="24"/>
        </w:rPr>
        <w:t>]</w:t>
      </w:r>
      <w:r w:rsidRPr="0961C1F9">
        <w:rPr>
          <w:rFonts w:eastAsia="Times New Roman"/>
          <w:color w:val="000000" w:themeColor="text1"/>
          <w:sz w:val="24"/>
          <w:szCs w:val="24"/>
        </w:rPr>
        <w:t xml:space="preserve"> under the guise of public policy.</w:t>
      </w:r>
      <w:r w:rsidR="00C209F8">
        <w:rPr>
          <w:rFonts w:eastAsia="Times New Roman"/>
          <w:color w:val="000000" w:themeColor="text1"/>
          <w:sz w:val="24"/>
          <w:szCs w:val="24"/>
        </w:rPr>
        <w:t>”</w:t>
      </w:r>
      <w:r w:rsidR="008C001E" w:rsidRPr="0961C1F9">
        <w:rPr>
          <w:rStyle w:val="FootnoteReference"/>
          <w:rFonts w:eastAsia="Times New Roman"/>
          <w:color w:val="000000" w:themeColor="text1"/>
          <w:sz w:val="24"/>
          <w:szCs w:val="24"/>
        </w:rPr>
        <w:footnoteReference w:id="70"/>
      </w:r>
      <w:r w:rsidR="007739BC">
        <w:rPr>
          <w:rFonts w:eastAsia="Times New Roman"/>
          <w:color w:val="000000" w:themeColor="text1"/>
          <w:sz w:val="24"/>
          <w:szCs w:val="24"/>
        </w:rPr>
        <w:t xml:space="preserve"> </w:t>
      </w:r>
    </w:p>
    <w:p w14:paraId="1D9711D1" w14:textId="71EB0C9A" w:rsidR="43CA62FF" w:rsidRPr="00764161" w:rsidRDefault="5187F86A" w:rsidP="008469B5">
      <w:pPr>
        <w:spacing w:line="240" w:lineRule="auto"/>
        <w:ind w:firstLine="720"/>
        <w:jc w:val="both"/>
        <w:rPr>
          <w:color w:val="000000" w:themeColor="text1"/>
          <w:sz w:val="24"/>
          <w:szCs w:val="24"/>
        </w:rPr>
      </w:pPr>
      <w:r w:rsidRPr="00B65C99">
        <w:rPr>
          <w:color w:val="000000" w:themeColor="text1"/>
          <w:sz w:val="24"/>
          <w:szCs w:val="24"/>
        </w:rPr>
        <w:t xml:space="preserve">The Agencies argue </w:t>
      </w:r>
      <w:r w:rsidR="00A654D7">
        <w:rPr>
          <w:color w:val="000000" w:themeColor="text1"/>
          <w:sz w:val="24"/>
          <w:szCs w:val="24"/>
        </w:rPr>
        <w:t>that DCHR’s determination</w:t>
      </w:r>
      <w:r w:rsidR="00A654D7" w:rsidRPr="00A654D7">
        <w:rPr>
          <w:color w:val="000000" w:themeColor="text1"/>
          <w:sz w:val="24"/>
          <w:szCs w:val="24"/>
        </w:rPr>
        <w:t xml:space="preserve"> </w:t>
      </w:r>
      <w:r w:rsidR="00A654D7">
        <w:rPr>
          <w:color w:val="000000" w:themeColor="text1"/>
          <w:sz w:val="24"/>
          <w:szCs w:val="24"/>
        </w:rPr>
        <w:t>regarding LEP “</w:t>
      </w:r>
      <w:r w:rsidR="00A654D7" w:rsidRPr="00A654D7">
        <w:rPr>
          <w:color w:val="000000" w:themeColor="text1"/>
          <w:sz w:val="24"/>
          <w:szCs w:val="24"/>
        </w:rPr>
        <w:t xml:space="preserve">may not be denied, rejected, or curtailed unless </w:t>
      </w:r>
      <w:r w:rsidR="00A654D7">
        <w:rPr>
          <w:color w:val="000000" w:themeColor="text1"/>
          <w:sz w:val="24"/>
          <w:szCs w:val="24"/>
        </w:rPr>
        <w:t>[it is]</w:t>
      </w:r>
      <w:r w:rsidR="00A654D7" w:rsidRPr="00A654D7">
        <w:rPr>
          <w:color w:val="000000" w:themeColor="text1"/>
          <w:sz w:val="24"/>
          <w:szCs w:val="24"/>
        </w:rPr>
        <w:t xml:space="preserve"> in clear violation of the terms of the contract, or may be clearly implied, or </w:t>
      </w:r>
      <w:r w:rsidR="00A654D7">
        <w:rPr>
          <w:color w:val="000000" w:themeColor="text1"/>
          <w:sz w:val="24"/>
          <w:szCs w:val="24"/>
        </w:rPr>
        <w:t>[is]</w:t>
      </w:r>
      <w:r w:rsidR="00A654D7" w:rsidRPr="00A654D7">
        <w:rPr>
          <w:color w:val="000000" w:themeColor="text1"/>
          <w:sz w:val="24"/>
          <w:szCs w:val="24"/>
        </w:rPr>
        <w:t xml:space="preserve"> so clearly arbitrary or capricious as to reflect an intent to derogate the relationship.</w:t>
      </w:r>
      <w:r w:rsidR="00A654D7">
        <w:rPr>
          <w:color w:val="000000" w:themeColor="text1"/>
          <w:sz w:val="24"/>
          <w:szCs w:val="24"/>
        </w:rPr>
        <w:t>”</w:t>
      </w:r>
      <w:r w:rsidR="00A654D7">
        <w:rPr>
          <w:rStyle w:val="FootnoteReference"/>
          <w:color w:val="000000" w:themeColor="text1"/>
          <w:sz w:val="24"/>
          <w:szCs w:val="24"/>
        </w:rPr>
        <w:footnoteReference w:id="71"/>
      </w:r>
      <w:r w:rsidR="008469B5">
        <w:rPr>
          <w:color w:val="000000" w:themeColor="text1"/>
          <w:sz w:val="24"/>
          <w:szCs w:val="24"/>
        </w:rPr>
        <w:t xml:space="preserve"> </w:t>
      </w:r>
      <w:r w:rsidR="007739BC">
        <w:rPr>
          <w:color w:val="000000" w:themeColor="text1"/>
          <w:sz w:val="24"/>
          <w:szCs w:val="24"/>
        </w:rPr>
        <w:t xml:space="preserve"> </w:t>
      </w:r>
      <w:r w:rsidR="008469B5">
        <w:rPr>
          <w:color w:val="000000" w:themeColor="text1"/>
          <w:sz w:val="24"/>
          <w:szCs w:val="24"/>
        </w:rPr>
        <w:t>The Agencies contend that, under this standard, they</w:t>
      </w:r>
      <w:r w:rsidR="033494F5" w:rsidRPr="00B65C99">
        <w:rPr>
          <w:color w:val="000000" w:themeColor="text1"/>
          <w:sz w:val="24"/>
          <w:szCs w:val="24"/>
        </w:rPr>
        <w:t xml:space="preserve"> need only show that there was a “rational basis for </w:t>
      </w:r>
      <w:r w:rsidR="00623274">
        <w:rPr>
          <w:color w:val="000000" w:themeColor="text1"/>
          <w:sz w:val="24"/>
          <w:szCs w:val="24"/>
        </w:rPr>
        <w:t>[DCHR’s]</w:t>
      </w:r>
      <w:r w:rsidR="033494F5" w:rsidRPr="00B65C99">
        <w:rPr>
          <w:color w:val="000000" w:themeColor="text1"/>
          <w:sz w:val="24"/>
          <w:szCs w:val="24"/>
        </w:rPr>
        <w:t xml:space="preserve"> decision, based on ascertainable facts, not mere whim or speculation.”</w:t>
      </w:r>
      <w:r w:rsidR="43CA62FF" w:rsidRPr="41773C30">
        <w:rPr>
          <w:rStyle w:val="FootnoteReference"/>
          <w:color w:val="000000" w:themeColor="text1"/>
          <w:sz w:val="24"/>
          <w:szCs w:val="24"/>
        </w:rPr>
        <w:footnoteReference w:id="72"/>
      </w:r>
      <w:r w:rsidR="009319C0">
        <w:rPr>
          <w:color w:val="000000" w:themeColor="text1"/>
          <w:sz w:val="24"/>
          <w:szCs w:val="24"/>
        </w:rPr>
        <w:t xml:space="preserve"> </w:t>
      </w:r>
      <w:r w:rsidR="007739BC">
        <w:rPr>
          <w:color w:val="000000" w:themeColor="text1"/>
          <w:sz w:val="24"/>
          <w:szCs w:val="24"/>
        </w:rPr>
        <w:t xml:space="preserve"> </w:t>
      </w:r>
      <w:r w:rsidR="009319C0">
        <w:rPr>
          <w:color w:val="000000" w:themeColor="text1"/>
          <w:sz w:val="24"/>
          <w:szCs w:val="24"/>
        </w:rPr>
        <w:t>They argue that “[t]</w:t>
      </w:r>
      <w:r w:rsidR="009319C0" w:rsidRPr="009319C0">
        <w:rPr>
          <w:color w:val="000000" w:themeColor="text1"/>
          <w:sz w:val="24"/>
          <w:szCs w:val="24"/>
        </w:rPr>
        <w:t>he public policy rationale for this legal standard is</w:t>
      </w:r>
      <w:r w:rsidR="009319C0">
        <w:rPr>
          <w:color w:val="000000" w:themeColor="text1"/>
          <w:sz w:val="24"/>
          <w:szCs w:val="24"/>
        </w:rPr>
        <w:t>…</w:t>
      </w:r>
      <w:r w:rsidR="009319C0" w:rsidRPr="009319C0">
        <w:rPr>
          <w:color w:val="000000" w:themeColor="text1"/>
          <w:sz w:val="24"/>
          <w:szCs w:val="24"/>
        </w:rPr>
        <w:t xml:space="preserve">that </w:t>
      </w:r>
      <w:r w:rsidR="009319C0">
        <w:rPr>
          <w:color w:val="000000" w:themeColor="text1"/>
          <w:sz w:val="24"/>
          <w:szCs w:val="24"/>
        </w:rPr>
        <w:t>‘</w:t>
      </w:r>
      <w:r w:rsidR="009319C0" w:rsidRPr="009319C0">
        <w:rPr>
          <w:color w:val="000000" w:themeColor="text1"/>
          <w:sz w:val="24"/>
          <w:szCs w:val="24"/>
        </w:rPr>
        <w:t>the arbitrator is not to substitute his judgment for that of the Employer</w:t>
      </w:r>
      <w:r w:rsidR="009319C0">
        <w:rPr>
          <w:color w:val="000000" w:themeColor="text1"/>
          <w:sz w:val="24"/>
          <w:szCs w:val="24"/>
        </w:rPr>
        <w:t>…’</w:t>
      </w:r>
      <w:r w:rsidR="009319C0" w:rsidRPr="009319C0">
        <w:rPr>
          <w:color w:val="000000" w:themeColor="text1"/>
          <w:sz w:val="24"/>
          <w:szCs w:val="24"/>
        </w:rPr>
        <w:t>”</w:t>
      </w:r>
      <w:r w:rsidR="009319C0">
        <w:rPr>
          <w:rStyle w:val="FootnoteReference"/>
          <w:color w:val="000000" w:themeColor="text1"/>
          <w:sz w:val="24"/>
          <w:szCs w:val="24"/>
        </w:rPr>
        <w:footnoteReference w:id="73"/>
      </w:r>
      <w:r w:rsidR="00334BB7">
        <w:rPr>
          <w:color w:val="000000" w:themeColor="text1"/>
          <w:sz w:val="24"/>
          <w:szCs w:val="24"/>
        </w:rPr>
        <w:t xml:space="preserve"> and </w:t>
      </w:r>
      <w:r w:rsidR="00C532C4">
        <w:rPr>
          <w:color w:val="000000" w:themeColor="text1"/>
          <w:sz w:val="24"/>
          <w:szCs w:val="24"/>
        </w:rPr>
        <w:t>state</w:t>
      </w:r>
      <w:r w:rsidR="00334BB7">
        <w:rPr>
          <w:color w:val="000000" w:themeColor="text1"/>
          <w:sz w:val="24"/>
          <w:szCs w:val="24"/>
        </w:rPr>
        <w:t xml:space="preserve"> that </w:t>
      </w:r>
      <w:r w:rsidR="00C532C4">
        <w:rPr>
          <w:color w:val="000000" w:themeColor="text1"/>
          <w:sz w:val="24"/>
          <w:szCs w:val="24"/>
        </w:rPr>
        <w:t>“</w:t>
      </w:r>
      <w:r w:rsidR="00C532C4" w:rsidRPr="00C532C4">
        <w:rPr>
          <w:color w:val="000000" w:themeColor="text1"/>
          <w:sz w:val="24"/>
          <w:szCs w:val="24"/>
        </w:rPr>
        <w:t xml:space="preserve">the </w:t>
      </w:r>
      <w:r w:rsidR="00C532C4">
        <w:rPr>
          <w:color w:val="000000" w:themeColor="text1"/>
          <w:sz w:val="24"/>
          <w:szCs w:val="24"/>
        </w:rPr>
        <w:t>‘</w:t>
      </w:r>
      <w:r w:rsidR="00C532C4" w:rsidRPr="00C532C4">
        <w:rPr>
          <w:color w:val="000000" w:themeColor="text1"/>
          <w:sz w:val="24"/>
          <w:szCs w:val="24"/>
        </w:rPr>
        <w:t>arbitrary and capricious</w:t>
      </w:r>
      <w:r w:rsidR="00C532C4">
        <w:rPr>
          <w:color w:val="000000" w:themeColor="text1"/>
          <w:sz w:val="24"/>
          <w:szCs w:val="24"/>
        </w:rPr>
        <w:t>’</w:t>
      </w:r>
      <w:r w:rsidR="00C532C4" w:rsidRPr="00C532C4">
        <w:rPr>
          <w:color w:val="000000" w:themeColor="text1"/>
          <w:sz w:val="24"/>
          <w:szCs w:val="24"/>
        </w:rPr>
        <w:t xml:space="preserve"> standard provides a higher bar </w:t>
      </w:r>
      <w:r w:rsidR="00C532C4" w:rsidRPr="00764161">
        <w:rPr>
          <w:color w:val="000000" w:themeColor="text1"/>
          <w:sz w:val="24"/>
          <w:szCs w:val="24"/>
        </w:rPr>
        <w:t>than reasonable minds disagreeing.”</w:t>
      </w:r>
      <w:r w:rsidR="00C532C4" w:rsidRPr="00764161">
        <w:rPr>
          <w:rStyle w:val="FootnoteReference"/>
          <w:color w:val="000000" w:themeColor="text1"/>
          <w:sz w:val="24"/>
          <w:szCs w:val="24"/>
        </w:rPr>
        <w:footnoteReference w:id="74"/>
      </w:r>
    </w:p>
    <w:p w14:paraId="47399221" w14:textId="6F6702B0" w:rsidR="00DE2431" w:rsidRPr="004D15D8" w:rsidRDefault="001321A0" w:rsidP="00706FC6">
      <w:pPr>
        <w:spacing w:line="240" w:lineRule="auto"/>
        <w:ind w:firstLine="720"/>
        <w:jc w:val="both"/>
        <w:rPr>
          <w:color w:val="000000" w:themeColor="text1"/>
          <w:sz w:val="24"/>
          <w:szCs w:val="24"/>
        </w:rPr>
      </w:pPr>
      <w:r w:rsidRPr="00AF13EA">
        <w:rPr>
          <w:color w:val="000000" w:themeColor="text1"/>
          <w:sz w:val="24"/>
          <w:szCs w:val="24"/>
        </w:rPr>
        <w:lastRenderedPageBreak/>
        <w:t xml:space="preserve">There is no law requiring that an arbitrator apply an arbitrary and capricious standard when reviewing agency decisions. </w:t>
      </w:r>
      <w:r w:rsidR="007739BC">
        <w:rPr>
          <w:color w:val="000000" w:themeColor="text1"/>
          <w:sz w:val="24"/>
          <w:szCs w:val="24"/>
        </w:rPr>
        <w:t xml:space="preserve"> </w:t>
      </w:r>
      <w:r w:rsidR="002A4DD6" w:rsidRPr="004D15D8">
        <w:rPr>
          <w:color w:val="000000" w:themeColor="text1"/>
          <w:sz w:val="24"/>
          <w:szCs w:val="24"/>
        </w:rPr>
        <w:t>T</w:t>
      </w:r>
      <w:r w:rsidR="00706FC6" w:rsidRPr="00AF13EA">
        <w:rPr>
          <w:color w:val="000000" w:themeColor="text1"/>
          <w:sz w:val="24"/>
          <w:szCs w:val="24"/>
        </w:rPr>
        <w:t>he D.C. Court of Appeals h</w:t>
      </w:r>
      <w:r w:rsidR="002A4DD6" w:rsidRPr="004D15D8">
        <w:rPr>
          <w:color w:val="000000" w:themeColor="text1"/>
          <w:sz w:val="24"/>
          <w:szCs w:val="24"/>
        </w:rPr>
        <w:t>eld i</w:t>
      </w:r>
      <w:r w:rsidR="00706FC6" w:rsidRPr="00AF13EA">
        <w:rPr>
          <w:color w:val="000000" w:themeColor="text1"/>
          <w:sz w:val="24"/>
          <w:szCs w:val="24"/>
        </w:rPr>
        <w:t xml:space="preserve">n </w:t>
      </w:r>
      <w:r w:rsidR="00706FC6" w:rsidRPr="004D15D8">
        <w:rPr>
          <w:i/>
          <w:iCs/>
          <w:color w:val="000000" w:themeColor="text1"/>
          <w:sz w:val="24"/>
          <w:szCs w:val="24"/>
        </w:rPr>
        <w:t>Stokes v. D.C.</w:t>
      </w:r>
      <w:r w:rsidR="00706FC6" w:rsidRPr="00AF13EA">
        <w:rPr>
          <w:color w:val="000000" w:themeColor="text1"/>
          <w:sz w:val="24"/>
          <w:szCs w:val="24"/>
        </w:rPr>
        <w:t xml:space="preserve"> that</w:t>
      </w:r>
      <w:r w:rsidR="00570BDE" w:rsidRPr="00AF13EA">
        <w:rPr>
          <w:color w:val="000000" w:themeColor="text1"/>
          <w:sz w:val="24"/>
          <w:szCs w:val="24"/>
        </w:rPr>
        <w:t xml:space="preserve"> </w:t>
      </w:r>
      <w:r w:rsidR="00706FC6" w:rsidRPr="00AF13EA">
        <w:rPr>
          <w:color w:val="000000" w:themeColor="text1"/>
          <w:sz w:val="24"/>
          <w:szCs w:val="24"/>
        </w:rPr>
        <w:t>“deference should be gi</w:t>
      </w:r>
      <w:r w:rsidR="00706FC6" w:rsidRPr="00F248EB">
        <w:rPr>
          <w:color w:val="000000" w:themeColor="text1"/>
          <w:sz w:val="24"/>
          <w:szCs w:val="24"/>
        </w:rPr>
        <w:t>ven to an agency to decide how to discipline its workforce</w:t>
      </w:r>
      <w:r w:rsidR="005A1044" w:rsidRPr="00F248EB">
        <w:rPr>
          <w:color w:val="000000" w:themeColor="text1"/>
          <w:sz w:val="24"/>
          <w:szCs w:val="24"/>
        </w:rPr>
        <w:t>,</w:t>
      </w:r>
      <w:r w:rsidR="00706FC6" w:rsidRPr="00F248EB">
        <w:rPr>
          <w:color w:val="000000" w:themeColor="text1"/>
          <w:sz w:val="24"/>
          <w:szCs w:val="24"/>
        </w:rPr>
        <w:t>”</w:t>
      </w:r>
      <w:r w:rsidR="005A1044" w:rsidRPr="00F248EB">
        <w:rPr>
          <w:color w:val="000000" w:themeColor="text1"/>
          <w:sz w:val="24"/>
          <w:szCs w:val="24"/>
        </w:rPr>
        <w:t xml:space="preserve"> but the arbitrator may </w:t>
      </w:r>
      <w:r w:rsidR="005A1044" w:rsidRPr="00795B9A">
        <w:rPr>
          <w:color w:val="000000" w:themeColor="text1"/>
          <w:sz w:val="24"/>
          <w:szCs w:val="24"/>
        </w:rPr>
        <w:t>overturn the agency’s decision if it was arbitrary and capricious.</w:t>
      </w:r>
      <w:r w:rsidR="00706FC6" w:rsidRPr="00AF13EA">
        <w:rPr>
          <w:rStyle w:val="FootnoteReference"/>
          <w:color w:val="000000" w:themeColor="text1"/>
          <w:sz w:val="24"/>
          <w:szCs w:val="24"/>
        </w:rPr>
        <w:footnoteReference w:id="75"/>
      </w:r>
      <w:r w:rsidR="00706FC6" w:rsidRPr="00AF13EA">
        <w:rPr>
          <w:color w:val="000000" w:themeColor="text1"/>
          <w:sz w:val="24"/>
          <w:szCs w:val="24"/>
        </w:rPr>
        <w:t xml:space="preserve"> </w:t>
      </w:r>
      <w:r w:rsidR="007739BC">
        <w:rPr>
          <w:color w:val="000000" w:themeColor="text1"/>
          <w:sz w:val="24"/>
          <w:szCs w:val="24"/>
        </w:rPr>
        <w:t xml:space="preserve"> </w:t>
      </w:r>
      <w:r w:rsidR="00706FC6" w:rsidRPr="00AF13EA">
        <w:rPr>
          <w:color w:val="000000" w:themeColor="text1"/>
          <w:sz w:val="24"/>
          <w:szCs w:val="24"/>
        </w:rPr>
        <w:t xml:space="preserve">However, the Board has </w:t>
      </w:r>
      <w:r w:rsidR="002A4DD6" w:rsidRPr="004D15D8">
        <w:rPr>
          <w:color w:val="000000" w:themeColor="text1"/>
          <w:sz w:val="24"/>
          <w:szCs w:val="24"/>
        </w:rPr>
        <w:t xml:space="preserve">repeatedly </w:t>
      </w:r>
      <w:r w:rsidR="00AF13EA">
        <w:rPr>
          <w:color w:val="000000" w:themeColor="text1"/>
          <w:sz w:val="24"/>
          <w:szCs w:val="24"/>
        </w:rPr>
        <w:t>hel</w:t>
      </w:r>
      <w:r w:rsidR="002A4DD6" w:rsidRPr="004D15D8">
        <w:rPr>
          <w:color w:val="000000" w:themeColor="text1"/>
          <w:sz w:val="24"/>
          <w:szCs w:val="24"/>
        </w:rPr>
        <w:t>d</w:t>
      </w:r>
      <w:r w:rsidR="005A1044" w:rsidRPr="00AF13EA">
        <w:rPr>
          <w:color w:val="000000" w:themeColor="text1"/>
          <w:sz w:val="24"/>
          <w:szCs w:val="24"/>
        </w:rPr>
        <w:t xml:space="preserve"> that </w:t>
      </w:r>
      <w:r w:rsidR="005A1044" w:rsidRPr="004D15D8">
        <w:rPr>
          <w:i/>
          <w:iCs/>
          <w:color w:val="000000" w:themeColor="text1"/>
          <w:sz w:val="24"/>
          <w:szCs w:val="24"/>
        </w:rPr>
        <w:t>Stokes</w:t>
      </w:r>
      <w:r w:rsidR="00435BBE" w:rsidRPr="00AF13EA">
        <w:rPr>
          <w:color w:val="000000" w:themeColor="text1"/>
          <w:sz w:val="24"/>
          <w:szCs w:val="24"/>
        </w:rPr>
        <w:t xml:space="preserve"> “is not the correct standard to apply to an arbitrator's review of agency decisions when the parties have agreed to submit the case to arbitration</w:t>
      </w:r>
      <w:r w:rsidR="00142D5F" w:rsidRPr="00AF13EA">
        <w:rPr>
          <w:color w:val="000000" w:themeColor="text1"/>
          <w:sz w:val="24"/>
          <w:szCs w:val="24"/>
        </w:rPr>
        <w:t>.”</w:t>
      </w:r>
      <w:r w:rsidR="00142D5F" w:rsidRPr="00AF13EA">
        <w:rPr>
          <w:rStyle w:val="FootnoteReference"/>
          <w:color w:val="000000" w:themeColor="text1"/>
          <w:sz w:val="24"/>
          <w:szCs w:val="24"/>
        </w:rPr>
        <w:footnoteReference w:id="76"/>
      </w:r>
      <w:r w:rsidR="00142D5F" w:rsidRPr="00AF13EA">
        <w:rPr>
          <w:color w:val="000000" w:themeColor="text1"/>
          <w:sz w:val="24"/>
          <w:szCs w:val="24"/>
        </w:rPr>
        <w:t xml:space="preserve"> </w:t>
      </w:r>
      <w:r w:rsidR="007739BC">
        <w:rPr>
          <w:color w:val="000000" w:themeColor="text1"/>
          <w:sz w:val="24"/>
          <w:szCs w:val="24"/>
        </w:rPr>
        <w:t xml:space="preserve"> </w:t>
      </w:r>
      <w:r w:rsidR="002A4DD6" w:rsidRPr="004D15D8">
        <w:rPr>
          <w:color w:val="000000" w:themeColor="text1"/>
          <w:sz w:val="24"/>
          <w:szCs w:val="24"/>
        </w:rPr>
        <w:t xml:space="preserve">Here, the parties agreed to submit a series of issues for the Arbitrator to decide. </w:t>
      </w:r>
      <w:r w:rsidR="007739BC">
        <w:rPr>
          <w:color w:val="000000" w:themeColor="text1"/>
          <w:sz w:val="24"/>
          <w:szCs w:val="24"/>
        </w:rPr>
        <w:t xml:space="preserve"> </w:t>
      </w:r>
      <w:r w:rsidR="00795B9A">
        <w:rPr>
          <w:color w:val="000000" w:themeColor="text1"/>
          <w:sz w:val="24"/>
          <w:szCs w:val="24"/>
        </w:rPr>
        <w:t>Where a</w:t>
      </w:r>
      <w:r w:rsidR="00AF13EA" w:rsidRPr="004D15D8">
        <w:rPr>
          <w:color w:val="000000" w:themeColor="text1"/>
          <w:sz w:val="24"/>
          <w:szCs w:val="24"/>
        </w:rPr>
        <w:t xml:space="preserve"> </w:t>
      </w:r>
      <w:r w:rsidR="00AF13EA" w:rsidRPr="00AF13EA">
        <w:rPr>
          <w:color w:val="000000" w:themeColor="text1"/>
          <w:sz w:val="24"/>
          <w:szCs w:val="24"/>
        </w:rPr>
        <w:t xml:space="preserve">case involves a grievance filed pursuant to </w:t>
      </w:r>
      <w:r w:rsidR="00AF13EA">
        <w:rPr>
          <w:color w:val="000000" w:themeColor="text1"/>
          <w:sz w:val="24"/>
          <w:szCs w:val="24"/>
        </w:rPr>
        <w:t>“</w:t>
      </w:r>
      <w:r w:rsidR="00AF13EA" w:rsidRPr="00AF13EA">
        <w:rPr>
          <w:color w:val="000000" w:themeColor="text1"/>
          <w:sz w:val="24"/>
          <w:szCs w:val="24"/>
        </w:rPr>
        <w:t>a collective bargaining agreement between</w:t>
      </w:r>
      <w:r w:rsidR="00795B9A">
        <w:rPr>
          <w:color w:val="000000" w:themeColor="text1"/>
          <w:sz w:val="24"/>
          <w:szCs w:val="24"/>
        </w:rPr>
        <w:t>…par</w:t>
      </w:r>
      <w:r w:rsidR="00AF13EA" w:rsidRPr="00AF13EA">
        <w:rPr>
          <w:color w:val="000000" w:themeColor="text1"/>
          <w:sz w:val="24"/>
          <w:szCs w:val="24"/>
        </w:rPr>
        <w:t xml:space="preserve">ties who, subject only to the limitations of D.C. Code § 1-605.02(6), </w:t>
      </w:r>
      <w:r w:rsidR="00AF13EA" w:rsidRPr="00E45888">
        <w:rPr>
          <w:color w:val="000000" w:themeColor="text1"/>
          <w:sz w:val="24"/>
          <w:szCs w:val="24"/>
        </w:rPr>
        <w:t>have ‘bargained for [the arbitrator</w:t>
      </w:r>
      <w:r w:rsidR="00ED7903" w:rsidRPr="00E45888">
        <w:rPr>
          <w:color w:val="000000" w:themeColor="text1"/>
          <w:sz w:val="24"/>
          <w:szCs w:val="24"/>
        </w:rPr>
        <w:t>’</w:t>
      </w:r>
      <w:r w:rsidR="00AF13EA" w:rsidRPr="00E45888">
        <w:rPr>
          <w:color w:val="000000" w:themeColor="text1"/>
          <w:sz w:val="24"/>
          <w:szCs w:val="24"/>
        </w:rPr>
        <w:t xml:space="preserve">s] construction of the contract,’ not </w:t>
      </w:r>
      <w:r w:rsidR="000505DD" w:rsidRPr="00E45888">
        <w:rPr>
          <w:color w:val="000000" w:themeColor="text1"/>
          <w:sz w:val="24"/>
          <w:szCs w:val="24"/>
        </w:rPr>
        <w:t>[the Board’s,]</w:t>
      </w:r>
      <w:r w:rsidR="00F248EB" w:rsidRPr="00E45888">
        <w:rPr>
          <w:color w:val="000000" w:themeColor="text1"/>
          <w:sz w:val="24"/>
          <w:szCs w:val="24"/>
        </w:rPr>
        <w:t>”</w:t>
      </w:r>
      <w:r w:rsidR="00F248EB" w:rsidRPr="00E45888">
        <w:rPr>
          <w:rStyle w:val="FootnoteReference"/>
          <w:color w:val="000000" w:themeColor="text1"/>
          <w:sz w:val="24"/>
          <w:szCs w:val="24"/>
        </w:rPr>
        <w:footnoteReference w:id="77"/>
      </w:r>
      <w:r w:rsidR="00634C81" w:rsidRPr="00E45888">
        <w:rPr>
          <w:color w:val="000000" w:themeColor="text1"/>
          <w:sz w:val="24"/>
          <w:szCs w:val="24"/>
        </w:rPr>
        <w:t xml:space="preserve"> </w:t>
      </w:r>
      <w:r w:rsidR="00795B9A" w:rsidRPr="00E45888">
        <w:rPr>
          <w:color w:val="000000" w:themeColor="text1"/>
          <w:sz w:val="24"/>
          <w:szCs w:val="24"/>
        </w:rPr>
        <w:t>“the parties have</w:t>
      </w:r>
      <w:r w:rsidR="00795B9A" w:rsidRPr="00795B9A">
        <w:rPr>
          <w:color w:val="000000" w:themeColor="text1"/>
          <w:sz w:val="24"/>
          <w:szCs w:val="24"/>
        </w:rPr>
        <w:t xml:space="preserve"> necessarily bargained for the arbitrator's interpretation of the law and are bound by it. </w:t>
      </w:r>
      <w:r w:rsidR="007739BC">
        <w:rPr>
          <w:color w:val="000000" w:themeColor="text1"/>
          <w:sz w:val="24"/>
          <w:szCs w:val="24"/>
        </w:rPr>
        <w:t xml:space="preserve"> </w:t>
      </w:r>
      <w:r w:rsidR="00795B9A" w:rsidRPr="00795B9A">
        <w:rPr>
          <w:color w:val="000000" w:themeColor="text1"/>
          <w:sz w:val="24"/>
          <w:szCs w:val="24"/>
        </w:rPr>
        <w:t>Since the arbitrator is the contract reader, his interpretation of the law becomes part of the contract and thereby part of the private law governing the relationship between the parties to the contract.”</w:t>
      </w:r>
      <w:r w:rsidR="00795B9A">
        <w:rPr>
          <w:rStyle w:val="FootnoteReference"/>
          <w:color w:val="000000" w:themeColor="text1"/>
          <w:sz w:val="24"/>
          <w:szCs w:val="24"/>
        </w:rPr>
        <w:footnoteReference w:id="78"/>
      </w:r>
      <w:r w:rsidR="00795B9A">
        <w:rPr>
          <w:color w:val="000000" w:themeColor="text1"/>
          <w:sz w:val="24"/>
          <w:szCs w:val="24"/>
        </w:rPr>
        <w:t xml:space="preserve"> </w:t>
      </w:r>
    </w:p>
    <w:p w14:paraId="38407693" w14:textId="18ABFFBF" w:rsidR="00334BB7" w:rsidRPr="004D15D8" w:rsidRDefault="00334BB7" w:rsidP="00706FC6">
      <w:pPr>
        <w:spacing w:line="240" w:lineRule="auto"/>
        <w:ind w:firstLine="720"/>
        <w:jc w:val="both"/>
        <w:rPr>
          <w:color w:val="000000" w:themeColor="text1"/>
          <w:sz w:val="24"/>
          <w:szCs w:val="24"/>
        </w:rPr>
      </w:pPr>
      <w:r w:rsidRPr="00AF13EA">
        <w:rPr>
          <w:color w:val="000000" w:themeColor="text1"/>
          <w:sz w:val="24"/>
          <w:szCs w:val="24"/>
        </w:rPr>
        <w:t>Here, the Arbitrator</w:t>
      </w:r>
      <w:r w:rsidR="00E44AC3" w:rsidRPr="00AF13EA">
        <w:rPr>
          <w:color w:val="000000" w:themeColor="text1"/>
          <w:sz w:val="24"/>
          <w:szCs w:val="24"/>
        </w:rPr>
        <w:t xml:space="preserve"> declined to opine on whether the proper standard of review was arbitrary and capricious</w:t>
      </w:r>
      <w:r w:rsidR="00E44AC3" w:rsidRPr="00F248EB">
        <w:rPr>
          <w:color w:val="000000" w:themeColor="text1"/>
          <w:sz w:val="24"/>
          <w:szCs w:val="24"/>
        </w:rPr>
        <w:t>, as the Agencies</w:t>
      </w:r>
      <w:r w:rsidR="00182794" w:rsidRPr="00F248EB">
        <w:rPr>
          <w:color w:val="000000" w:themeColor="text1"/>
          <w:sz w:val="24"/>
          <w:szCs w:val="24"/>
        </w:rPr>
        <w:t xml:space="preserve"> urged</w:t>
      </w:r>
      <w:r w:rsidR="00E44AC3" w:rsidRPr="00F248EB">
        <w:rPr>
          <w:color w:val="000000" w:themeColor="text1"/>
          <w:sz w:val="24"/>
          <w:szCs w:val="24"/>
        </w:rPr>
        <w:t>, or something less deferential</w:t>
      </w:r>
      <w:r w:rsidR="00182794" w:rsidRPr="00F248EB">
        <w:rPr>
          <w:color w:val="000000" w:themeColor="text1"/>
          <w:sz w:val="24"/>
          <w:szCs w:val="24"/>
        </w:rPr>
        <w:t>, as FOP</w:t>
      </w:r>
      <w:r w:rsidR="00182794">
        <w:rPr>
          <w:color w:val="000000" w:themeColor="text1"/>
          <w:sz w:val="24"/>
          <w:szCs w:val="24"/>
        </w:rPr>
        <w:t xml:space="preserve"> argued</w:t>
      </w:r>
      <w:r w:rsidR="00E44AC3">
        <w:rPr>
          <w:color w:val="000000" w:themeColor="text1"/>
          <w:sz w:val="24"/>
          <w:szCs w:val="24"/>
        </w:rPr>
        <w:t>.</w:t>
      </w:r>
      <w:r w:rsidR="00E44AC3">
        <w:rPr>
          <w:rStyle w:val="FootnoteReference"/>
          <w:color w:val="000000" w:themeColor="text1"/>
          <w:sz w:val="24"/>
          <w:szCs w:val="24"/>
        </w:rPr>
        <w:footnoteReference w:id="79"/>
      </w:r>
      <w:r w:rsidR="00E44AC3">
        <w:rPr>
          <w:color w:val="000000" w:themeColor="text1"/>
          <w:sz w:val="24"/>
          <w:szCs w:val="24"/>
        </w:rPr>
        <w:t xml:space="preserve"> </w:t>
      </w:r>
      <w:r w:rsidR="007739BC">
        <w:rPr>
          <w:color w:val="000000" w:themeColor="text1"/>
          <w:sz w:val="24"/>
          <w:szCs w:val="24"/>
        </w:rPr>
        <w:t xml:space="preserve"> </w:t>
      </w:r>
      <w:r w:rsidR="003036FC">
        <w:rPr>
          <w:color w:val="000000" w:themeColor="text1"/>
          <w:sz w:val="24"/>
          <w:szCs w:val="24"/>
        </w:rPr>
        <w:t xml:space="preserve">Even if </w:t>
      </w:r>
      <w:r w:rsidR="009C6C96">
        <w:rPr>
          <w:color w:val="000000" w:themeColor="text1"/>
          <w:sz w:val="24"/>
          <w:szCs w:val="24"/>
        </w:rPr>
        <w:t xml:space="preserve">the Arbitrator </w:t>
      </w:r>
      <w:r w:rsidR="003036FC">
        <w:rPr>
          <w:color w:val="000000" w:themeColor="text1"/>
          <w:sz w:val="24"/>
          <w:szCs w:val="24"/>
        </w:rPr>
        <w:t xml:space="preserve">were to </w:t>
      </w:r>
      <w:r w:rsidR="009C6C96">
        <w:rPr>
          <w:color w:val="000000" w:themeColor="text1"/>
          <w:sz w:val="24"/>
          <w:szCs w:val="24"/>
        </w:rPr>
        <w:t>have found</w:t>
      </w:r>
      <w:r w:rsidR="003036FC">
        <w:rPr>
          <w:color w:val="000000" w:themeColor="text1"/>
          <w:sz w:val="24"/>
          <w:szCs w:val="24"/>
        </w:rPr>
        <w:t xml:space="preserve"> that </w:t>
      </w:r>
      <w:r w:rsidR="009C6C96">
        <w:rPr>
          <w:color w:val="000000" w:themeColor="text1"/>
          <w:sz w:val="24"/>
          <w:szCs w:val="24"/>
        </w:rPr>
        <w:t xml:space="preserve">the arbitrary and capricious standard was applicable, </w:t>
      </w:r>
      <w:r w:rsidR="00E44AC3">
        <w:rPr>
          <w:color w:val="000000" w:themeColor="text1"/>
          <w:sz w:val="24"/>
          <w:szCs w:val="24"/>
        </w:rPr>
        <w:t xml:space="preserve"> he </w:t>
      </w:r>
      <w:r w:rsidR="00EB6A8A">
        <w:rPr>
          <w:color w:val="000000" w:themeColor="text1"/>
          <w:sz w:val="24"/>
          <w:szCs w:val="24"/>
        </w:rPr>
        <w:t>concluded</w:t>
      </w:r>
      <w:r w:rsidR="00E44AC3">
        <w:rPr>
          <w:color w:val="000000" w:themeColor="text1"/>
          <w:sz w:val="24"/>
          <w:szCs w:val="24"/>
        </w:rPr>
        <w:t xml:space="preserve"> that there were</w:t>
      </w:r>
      <w:r w:rsidR="007D6DE8">
        <w:rPr>
          <w:color w:val="000000" w:themeColor="text1"/>
          <w:sz w:val="24"/>
          <w:szCs w:val="24"/>
        </w:rPr>
        <w:t xml:space="preserve"> “</w:t>
      </w:r>
      <w:r w:rsidR="007D6DE8" w:rsidRPr="007D6DE8">
        <w:rPr>
          <w:color w:val="000000" w:themeColor="text1"/>
          <w:sz w:val="24"/>
          <w:szCs w:val="24"/>
        </w:rPr>
        <w:t>ample grounds to find DCHR’s Determination to have been arbitrary and capricious.</w:t>
      </w:r>
      <w:r w:rsidR="007D6DE8">
        <w:rPr>
          <w:color w:val="000000" w:themeColor="text1"/>
          <w:sz w:val="24"/>
          <w:szCs w:val="24"/>
        </w:rPr>
        <w:t>”</w:t>
      </w:r>
      <w:r w:rsidR="007D6DE8">
        <w:rPr>
          <w:rStyle w:val="FootnoteReference"/>
          <w:color w:val="000000" w:themeColor="text1"/>
          <w:sz w:val="24"/>
          <w:szCs w:val="24"/>
        </w:rPr>
        <w:footnoteReference w:id="80"/>
      </w:r>
      <w:r w:rsidR="007D6DE8">
        <w:rPr>
          <w:color w:val="000000" w:themeColor="text1"/>
          <w:sz w:val="24"/>
          <w:szCs w:val="24"/>
        </w:rPr>
        <w:t xml:space="preserve"> </w:t>
      </w:r>
      <w:r w:rsidR="007739BC">
        <w:rPr>
          <w:color w:val="000000" w:themeColor="text1"/>
          <w:sz w:val="24"/>
          <w:szCs w:val="24"/>
        </w:rPr>
        <w:t xml:space="preserve"> </w:t>
      </w:r>
      <w:r w:rsidR="00DE7328">
        <w:rPr>
          <w:color w:val="000000" w:themeColor="text1"/>
          <w:sz w:val="24"/>
          <w:szCs w:val="24"/>
        </w:rPr>
        <w:t>He</w:t>
      </w:r>
      <w:r w:rsidR="007D6DE8">
        <w:rPr>
          <w:color w:val="000000" w:themeColor="text1"/>
          <w:sz w:val="24"/>
          <w:szCs w:val="24"/>
        </w:rPr>
        <w:t xml:space="preserve"> </w:t>
      </w:r>
      <w:r w:rsidR="00FD3CF0">
        <w:rPr>
          <w:color w:val="000000" w:themeColor="text1"/>
          <w:sz w:val="24"/>
          <w:szCs w:val="24"/>
        </w:rPr>
        <w:t>based</w:t>
      </w:r>
      <w:r w:rsidR="00DE7328">
        <w:rPr>
          <w:color w:val="000000" w:themeColor="text1"/>
          <w:sz w:val="24"/>
          <w:szCs w:val="24"/>
        </w:rPr>
        <w:t xml:space="preserve"> </w:t>
      </w:r>
      <w:r w:rsidR="00182794">
        <w:rPr>
          <w:color w:val="000000" w:themeColor="text1"/>
          <w:sz w:val="24"/>
          <w:szCs w:val="24"/>
        </w:rPr>
        <w:t>the</w:t>
      </w:r>
      <w:r w:rsidR="00DE7328">
        <w:rPr>
          <w:color w:val="000000" w:themeColor="text1"/>
          <w:sz w:val="24"/>
          <w:szCs w:val="24"/>
        </w:rPr>
        <w:t xml:space="preserve"> Award</w:t>
      </w:r>
      <w:r w:rsidR="007D6DE8">
        <w:rPr>
          <w:color w:val="000000" w:themeColor="text1"/>
          <w:sz w:val="24"/>
          <w:szCs w:val="24"/>
        </w:rPr>
        <w:t xml:space="preserve"> on a variety of factual findings such as DCHR’s failure to consult or utilize available subject matter experts,</w:t>
      </w:r>
      <w:r w:rsidR="007D6DE8">
        <w:rPr>
          <w:rStyle w:val="FootnoteReference"/>
          <w:color w:val="000000" w:themeColor="text1"/>
          <w:sz w:val="24"/>
          <w:szCs w:val="24"/>
        </w:rPr>
        <w:footnoteReference w:id="81"/>
      </w:r>
      <w:r w:rsidR="007D6DE8">
        <w:rPr>
          <w:color w:val="000000" w:themeColor="text1"/>
          <w:sz w:val="24"/>
          <w:szCs w:val="24"/>
        </w:rPr>
        <w:t xml:space="preserve"> DCHR staff’s lack of medical qualifications,</w:t>
      </w:r>
      <w:r w:rsidR="007D6DE8">
        <w:rPr>
          <w:rStyle w:val="FootnoteReference"/>
          <w:color w:val="000000" w:themeColor="text1"/>
          <w:sz w:val="24"/>
          <w:szCs w:val="24"/>
        </w:rPr>
        <w:footnoteReference w:id="82"/>
      </w:r>
      <w:r w:rsidR="007D6DE8">
        <w:rPr>
          <w:color w:val="000000" w:themeColor="text1"/>
          <w:sz w:val="24"/>
          <w:szCs w:val="24"/>
        </w:rPr>
        <w:t xml:space="preserve"> DCHR’s misinterpretation of COVID-19 positive test rates among DYRS residents,</w:t>
      </w:r>
      <w:r w:rsidR="007D6DE8">
        <w:rPr>
          <w:rStyle w:val="FootnoteReference"/>
          <w:color w:val="000000" w:themeColor="text1"/>
          <w:sz w:val="24"/>
          <w:szCs w:val="24"/>
        </w:rPr>
        <w:footnoteReference w:id="83"/>
      </w:r>
      <w:r w:rsidR="007D6DE8">
        <w:rPr>
          <w:color w:val="000000" w:themeColor="text1"/>
          <w:sz w:val="24"/>
          <w:szCs w:val="24"/>
        </w:rPr>
        <w:t xml:space="preserve"> and DCHR’s failure to </w:t>
      </w:r>
      <w:r w:rsidR="00543DBE">
        <w:rPr>
          <w:color w:val="000000" w:themeColor="text1"/>
          <w:sz w:val="24"/>
          <w:szCs w:val="24"/>
        </w:rPr>
        <w:t>determine whether PPE was available to DYRS staff and in use.</w:t>
      </w:r>
      <w:r w:rsidR="00543DBE">
        <w:rPr>
          <w:rStyle w:val="FootnoteReference"/>
          <w:color w:val="000000" w:themeColor="text1"/>
          <w:sz w:val="24"/>
          <w:szCs w:val="24"/>
        </w:rPr>
        <w:footnoteReference w:id="84"/>
      </w:r>
      <w:r w:rsidR="00DE7328">
        <w:rPr>
          <w:color w:val="000000" w:themeColor="text1"/>
          <w:sz w:val="24"/>
          <w:szCs w:val="24"/>
        </w:rPr>
        <w:t xml:space="preserve"> </w:t>
      </w:r>
      <w:r w:rsidR="007739BC">
        <w:rPr>
          <w:color w:val="000000" w:themeColor="text1"/>
          <w:sz w:val="24"/>
          <w:szCs w:val="24"/>
        </w:rPr>
        <w:t xml:space="preserve"> </w:t>
      </w:r>
      <w:r w:rsidR="00DE7328">
        <w:rPr>
          <w:color w:val="000000" w:themeColor="text1"/>
          <w:sz w:val="24"/>
          <w:szCs w:val="24"/>
        </w:rPr>
        <w:t xml:space="preserve">The Arbitrator stated that </w:t>
      </w:r>
      <w:r w:rsidR="005A4067">
        <w:rPr>
          <w:color w:val="000000" w:themeColor="text1"/>
          <w:sz w:val="24"/>
          <w:szCs w:val="24"/>
        </w:rPr>
        <w:t>“</w:t>
      </w:r>
      <w:r w:rsidR="00DE7328" w:rsidRPr="00DE7328">
        <w:rPr>
          <w:color w:val="000000" w:themeColor="text1"/>
          <w:sz w:val="24"/>
          <w:szCs w:val="24"/>
        </w:rPr>
        <w:t xml:space="preserve">the findings and conclusions made in the Determination were shown to have been </w:t>
      </w:r>
      <w:r w:rsidR="00DE7328" w:rsidRPr="00AF4E8C">
        <w:rPr>
          <w:color w:val="000000" w:themeColor="text1"/>
          <w:sz w:val="24"/>
          <w:szCs w:val="24"/>
        </w:rPr>
        <w:t>without a rational basis and not based on ascertainable fact</w:t>
      </w:r>
      <w:r w:rsidR="00182794" w:rsidRPr="004D15D8">
        <w:rPr>
          <w:color w:val="000000" w:themeColor="text1"/>
          <w:sz w:val="24"/>
          <w:szCs w:val="24"/>
        </w:rPr>
        <w:t>s,</w:t>
      </w:r>
      <w:r w:rsidR="00DE7328" w:rsidRPr="004D15D8">
        <w:rPr>
          <w:color w:val="000000" w:themeColor="text1"/>
          <w:sz w:val="24"/>
          <w:szCs w:val="24"/>
        </w:rPr>
        <w:t>”</w:t>
      </w:r>
      <w:r w:rsidR="00182794" w:rsidRPr="004D15D8">
        <w:rPr>
          <w:color w:val="000000" w:themeColor="text1"/>
          <w:sz w:val="24"/>
          <w:szCs w:val="24"/>
        </w:rPr>
        <w:t xml:space="preserve"> making them arbitrary and capricious.</w:t>
      </w:r>
      <w:r w:rsidR="00DE7328" w:rsidRPr="00AF4E8C">
        <w:rPr>
          <w:rStyle w:val="FootnoteReference"/>
          <w:color w:val="000000" w:themeColor="text1"/>
          <w:sz w:val="24"/>
          <w:szCs w:val="24"/>
        </w:rPr>
        <w:footnoteReference w:id="85"/>
      </w:r>
      <w:r w:rsidR="00B35225" w:rsidRPr="00AF4E8C">
        <w:rPr>
          <w:color w:val="000000" w:themeColor="text1"/>
          <w:sz w:val="24"/>
          <w:szCs w:val="24"/>
        </w:rPr>
        <w:t xml:space="preserve"> </w:t>
      </w:r>
      <w:r w:rsidR="007739BC">
        <w:rPr>
          <w:color w:val="000000" w:themeColor="text1"/>
          <w:sz w:val="24"/>
          <w:szCs w:val="24"/>
        </w:rPr>
        <w:t xml:space="preserve"> </w:t>
      </w:r>
      <w:r w:rsidR="00311FAA" w:rsidRPr="00AF4E8C">
        <w:rPr>
          <w:color w:val="000000" w:themeColor="text1"/>
          <w:sz w:val="24"/>
          <w:szCs w:val="24"/>
        </w:rPr>
        <w:t>Th</w:t>
      </w:r>
      <w:r w:rsidR="00311FAA" w:rsidRPr="004D15D8">
        <w:rPr>
          <w:color w:val="000000" w:themeColor="text1"/>
          <w:sz w:val="24"/>
          <w:szCs w:val="24"/>
        </w:rPr>
        <w:t xml:space="preserve">e Arbitrator </w:t>
      </w:r>
      <w:r w:rsidR="003C4FD6" w:rsidRPr="004D15D8">
        <w:rPr>
          <w:color w:val="000000" w:themeColor="text1"/>
          <w:sz w:val="24"/>
          <w:szCs w:val="24"/>
        </w:rPr>
        <w:t xml:space="preserve">did not create a new standard. </w:t>
      </w:r>
      <w:r w:rsidR="007739BC">
        <w:rPr>
          <w:color w:val="000000" w:themeColor="text1"/>
          <w:sz w:val="24"/>
          <w:szCs w:val="24"/>
        </w:rPr>
        <w:t xml:space="preserve"> </w:t>
      </w:r>
      <w:r w:rsidR="003C4FD6" w:rsidRPr="004D15D8">
        <w:rPr>
          <w:color w:val="000000" w:themeColor="text1"/>
          <w:sz w:val="24"/>
          <w:szCs w:val="24"/>
        </w:rPr>
        <w:t>Rather, he interpreted an “occurrence or issue” and “</w:t>
      </w:r>
      <w:proofErr w:type="spellStart"/>
      <w:r w:rsidR="003C4FD6" w:rsidRPr="004D15D8">
        <w:rPr>
          <w:color w:val="000000" w:themeColor="text1"/>
          <w:sz w:val="24"/>
          <w:szCs w:val="24"/>
        </w:rPr>
        <w:t>appl</w:t>
      </w:r>
      <w:proofErr w:type="spellEnd"/>
      <w:r w:rsidR="003C4FD6" w:rsidRPr="004D15D8">
        <w:rPr>
          <w:color w:val="000000" w:themeColor="text1"/>
          <w:sz w:val="24"/>
          <w:szCs w:val="24"/>
        </w:rPr>
        <w:t>[</w:t>
      </w:r>
      <w:proofErr w:type="spellStart"/>
      <w:r w:rsidR="00ED7903">
        <w:rPr>
          <w:color w:val="000000" w:themeColor="text1"/>
          <w:sz w:val="24"/>
          <w:szCs w:val="24"/>
        </w:rPr>
        <w:t>i</w:t>
      </w:r>
      <w:r w:rsidR="003C4FD6" w:rsidRPr="004D15D8">
        <w:rPr>
          <w:color w:val="000000" w:themeColor="text1"/>
          <w:sz w:val="24"/>
          <w:szCs w:val="24"/>
        </w:rPr>
        <w:t>ed</w:t>
      </w:r>
      <w:proofErr w:type="spellEnd"/>
      <w:r w:rsidR="003C4FD6" w:rsidRPr="004D15D8">
        <w:rPr>
          <w:color w:val="000000" w:themeColor="text1"/>
          <w:sz w:val="24"/>
          <w:szCs w:val="24"/>
        </w:rPr>
        <w:t xml:space="preserve">] that standard </w:t>
      </w:r>
      <w:r w:rsidR="003C4FD6" w:rsidRPr="00E45888">
        <w:rPr>
          <w:color w:val="000000" w:themeColor="text1"/>
          <w:sz w:val="24"/>
          <w:szCs w:val="24"/>
        </w:rPr>
        <w:t>to the facts of the case” at hand</w:t>
      </w:r>
      <w:r w:rsidR="00FD7133" w:rsidRPr="00E45888">
        <w:rPr>
          <w:color w:val="000000" w:themeColor="text1"/>
          <w:sz w:val="24"/>
          <w:szCs w:val="24"/>
        </w:rPr>
        <w:t>, as was his proper role</w:t>
      </w:r>
      <w:r w:rsidR="003C4FD6" w:rsidRPr="00E45888">
        <w:rPr>
          <w:color w:val="000000" w:themeColor="text1"/>
          <w:sz w:val="24"/>
          <w:szCs w:val="24"/>
        </w:rPr>
        <w:t>.</w:t>
      </w:r>
      <w:r w:rsidR="003C4FD6" w:rsidRPr="00E45888">
        <w:rPr>
          <w:rStyle w:val="FootnoteReference"/>
          <w:color w:val="000000" w:themeColor="text1"/>
          <w:sz w:val="24"/>
          <w:szCs w:val="24"/>
        </w:rPr>
        <w:footnoteReference w:id="86"/>
      </w:r>
      <w:r w:rsidR="003C4FD6" w:rsidRPr="00E45888">
        <w:rPr>
          <w:color w:val="000000" w:themeColor="text1"/>
          <w:sz w:val="24"/>
          <w:szCs w:val="24"/>
        </w:rPr>
        <w:t xml:space="preserve">  </w:t>
      </w:r>
      <w:r w:rsidR="00B35225" w:rsidRPr="00E45888">
        <w:rPr>
          <w:color w:val="000000" w:themeColor="text1"/>
          <w:sz w:val="24"/>
          <w:szCs w:val="24"/>
        </w:rPr>
        <w:t xml:space="preserve">The Board does not act as a finder of fact nor does it substitute its </w:t>
      </w:r>
      <w:r w:rsidR="00B35225" w:rsidRPr="00E45888">
        <w:rPr>
          <w:color w:val="000000" w:themeColor="text1"/>
          <w:sz w:val="24"/>
          <w:szCs w:val="24"/>
        </w:rPr>
        <w:lastRenderedPageBreak/>
        <w:t>judgment for that of the arbitrator on credibility determinations and the weight attributed evidence.</w:t>
      </w:r>
      <w:r w:rsidR="00B35225" w:rsidRPr="00E45888">
        <w:rPr>
          <w:rStyle w:val="FootnoteReference"/>
          <w:color w:val="000000" w:themeColor="text1"/>
          <w:sz w:val="24"/>
          <w:szCs w:val="24"/>
        </w:rPr>
        <w:footnoteReference w:id="87"/>
      </w:r>
      <w:r w:rsidR="00077546" w:rsidRPr="00E45888">
        <w:rPr>
          <w:color w:val="000000" w:themeColor="text1"/>
          <w:sz w:val="24"/>
          <w:szCs w:val="24"/>
        </w:rPr>
        <w:t xml:space="preserve"> </w:t>
      </w:r>
      <w:r w:rsidR="007739BC" w:rsidRPr="00E45888">
        <w:rPr>
          <w:color w:val="000000" w:themeColor="text1"/>
          <w:sz w:val="24"/>
          <w:szCs w:val="24"/>
        </w:rPr>
        <w:t xml:space="preserve"> </w:t>
      </w:r>
      <w:r w:rsidR="00077546" w:rsidRPr="00E45888">
        <w:rPr>
          <w:color w:val="000000" w:themeColor="text1"/>
          <w:sz w:val="24"/>
          <w:szCs w:val="24"/>
        </w:rPr>
        <w:t xml:space="preserve">For these reasons, the Board </w:t>
      </w:r>
      <w:r w:rsidR="001D6EE7" w:rsidRPr="00E45888">
        <w:rPr>
          <w:color w:val="000000" w:themeColor="text1"/>
          <w:sz w:val="24"/>
          <w:szCs w:val="24"/>
        </w:rPr>
        <w:t>finds that</w:t>
      </w:r>
      <w:r w:rsidR="00077546" w:rsidRPr="00E45888">
        <w:rPr>
          <w:color w:val="000000" w:themeColor="text1"/>
          <w:sz w:val="24"/>
          <w:szCs w:val="24"/>
        </w:rPr>
        <w:t xml:space="preserve"> the Award is not contrary to law.</w:t>
      </w:r>
    </w:p>
    <w:p w14:paraId="3F1612B4" w14:textId="4EA238F8" w:rsidR="5A9B1B70" w:rsidRPr="004D15D8" w:rsidRDefault="00E44AC3" w:rsidP="004D15D8">
      <w:pPr>
        <w:spacing w:line="240" w:lineRule="auto"/>
        <w:ind w:firstLine="720"/>
        <w:jc w:val="both"/>
        <w:rPr>
          <w:color w:val="000000" w:themeColor="text1"/>
          <w:sz w:val="24"/>
          <w:szCs w:val="24"/>
        </w:rPr>
      </w:pPr>
      <w:r w:rsidRPr="004D15D8">
        <w:rPr>
          <w:color w:val="000000" w:themeColor="text1"/>
          <w:sz w:val="24"/>
          <w:szCs w:val="24"/>
        </w:rPr>
        <w:t>The D.C. Court of Appeals has stated that “the Board must ‘not be led by [its] own (or anyone else’s) concept of ‘public policy.’”</w:t>
      </w:r>
      <w:r w:rsidRPr="00AF4E8C">
        <w:rPr>
          <w:rStyle w:val="FootnoteReference"/>
          <w:color w:val="000000" w:themeColor="text1"/>
          <w:sz w:val="24"/>
          <w:szCs w:val="24"/>
        </w:rPr>
        <w:footnoteReference w:id="88"/>
      </w:r>
      <w:r w:rsidRPr="00AF4E8C">
        <w:rPr>
          <w:color w:val="000000" w:themeColor="text1"/>
          <w:sz w:val="24"/>
          <w:szCs w:val="24"/>
        </w:rPr>
        <w:t xml:space="preserve"> </w:t>
      </w:r>
      <w:r w:rsidR="007739BC">
        <w:rPr>
          <w:color w:val="000000" w:themeColor="text1"/>
          <w:sz w:val="24"/>
          <w:szCs w:val="24"/>
        </w:rPr>
        <w:t xml:space="preserve"> </w:t>
      </w:r>
      <w:r w:rsidR="004004F8" w:rsidRPr="00AF4E8C">
        <w:rPr>
          <w:color w:val="000000" w:themeColor="text1"/>
          <w:sz w:val="24"/>
          <w:szCs w:val="24"/>
        </w:rPr>
        <w:t>“To justify</w:t>
      </w:r>
      <w:r w:rsidR="004004F8" w:rsidRPr="004D15D8">
        <w:rPr>
          <w:color w:val="000000" w:themeColor="text1"/>
          <w:sz w:val="24"/>
          <w:szCs w:val="24"/>
        </w:rPr>
        <w:t xml:space="preserve"> [Board] intervention, a petitioner must demonstrate that the arbitration award </w:t>
      </w:r>
      <w:r w:rsidR="004D15D8">
        <w:rPr>
          <w:color w:val="000000" w:themeColor="text1"/>
          <w:sz w:val="24"/>
          <w:szCs w:val="24"/>
        </w:rPr>
        <w:t>‘</w:t>
      </w:r>
      <w:r w:rsidR="004004F8" w:rsidRPr="004D15D8">
        <w:rPr>
          <w:color w:val="000000" w:themeColor="text1"/>
          <w:sz w:val="24"/>
          <w:szCs w:val="24"/>
        </w:rPr>
        <w:t>compels</w:t>
      </w:r>
      <w:r w:rsidR="004D15D8">
        <w:rPr>
          <w:color w:val="000000" w:themeColor="text1"/>
          <w:sz w:val="24"/>
          <w:szCs w:val="24"/>
        </w:rPr>
        <w:t>’</w:t>
      </w:r>
      <w:r w:rsidR="004004F8" w:rsidRPr="004D15D8">
        <w:rPr>
          <w:color w:val="000000" w:themeColor="text1"/>
          <w:sz w:val="24"/>
          <w:szCs w:val="24"/>
        </w:rPr>
        <w:t xml:space="preserve"> the violation of an explicit, well-defined, and dominant public policy grounded in law or legal precedent and not from general considerations of supposed public interest.”</w:t>
      </w:r>
      <w:r w:rsidR="004004F8" w:rsidRPr="00AF4E8C">
        <w:rPr>
          <w:rStyle w:val="FootnoteReference"/>
          <w:color w:val="000000" w:themeColor="text1"/>
          <w:sz w:val="24"/>
          <w:szCs w:val="24"/>
        </w:rPr>
        <w:footnoteReference w:id="89"/>
      </w:r>
      <w:r w:rsidR="004004F8" w:rsidRPr="00AF4E8C">
        <w:rPr>
          <w:color w:val="000000" w:themeColor="text1"/>
          <w:sz w:val="24"/>
          <w:szCs w:val="24"/>
        </w:rPr>
        <w:t xml:space="preserve"> </w:t>
      </w:r>
      <w:r w:rsidR="007739BC">
        <w:rPr>
          <w:color w:val="000000" w:themeColor="text1"/>
          <w:sz w:val="24"/>
          <w:szCs w:val="24"/>
        </w:rPr>
        <w:t xml:space="preserve"> </w:t>
      </w:r>
      <w:r w:rsidR="00EE5269" w:rsidRPr="00AF4E8C">
        <w:rPr>
          <w:color w:val="000000" w:themeColor="text1"/>
          <w:sz w:val="24"/>
          <w:szCs w:val="24"/>
        </w:rPr>
        <w:t xml:space="preserve">Here, the Agency </w:t>
      </w:r>
      <w:r w:rsidR="004D15D8">
        <w:rPr>
          <w:color w:val="000000" w:themeColor="text1"/>
          <w:sz w:val="24"/>
          <w:szCs w:val="24"/>
        </w:rPr>
        <w:t>has made</w:t>
      </w:r>
      <w:r w:rsidR="00EE5269" w:rsidRPr="004D15D8">
        <w:rPr>
          <w:color w:val="000000" w:themeColor="text1"/>
          <w:sz w:val="24"/>
          <w:szCs w:val="24"/>
        </w:rPr>
        <w:t xml:space="preserve"> </w:t>
      </w:r>
      <w:r w:rsidR="007739BC">
        <w:rPr>
          <w:color w:val="000000" w:themeColor="text1"/>
          <w:sz w:val="24"/>
          <w:szCs w:val="24"/>
        </w:rPr>
        <w:t xml:space="preserve">no </w:t>
      </w:r>
      <w:r w:rsidR="00EE5269" w:rsidRPr="004D15D8">
        <w:rPr>
          <w:color w:val="000000" w:themeColor="text1"/>
          <w:sz w:val="24"/>
          <w:szCs w:val="24"/>
        </w:rPr>
        <w:t xml:space="preserve">such demonstration. </w:t>
      </w:r>
      <w:r w:rsidR="007739BC">
        <w:rPr>
          <w:color w:val="000000" w:themeColor="text1"/>
          <w:sz w:val="24"/>
          <w:szCs w:val="24"/>
        </w:rPr>
        <w:t xml:space="preserve"> </w:t>
      </w:r>
      <w:r w:rsidR="00EE5269" w:rsidRPr="004D15D8">
        <w:rPr>
          <w:color w:val="000000" w:themeColor="text1"/>
          <w:sz w:val="24"/>
          <w:szCs w:val="24"/>
        </w:rPr>
        <w:t>Therefore</w:t>
      </w:r>
      <w:r w:rsidR="001D6EE7" w:rsidRPr="004D15D8">
        <w:rPr>
          <w:color w:val="000000" w:themeColor="text1"/>
          <w:sz w:val="24"/>
          <w:szCs w:val="24"/>
        </w:rPr>
        <w:t xml:space="preserve">, the Board finds that the Award is not contrary to public policy. </w:t>
      </w:r>
    </w:p>
    <w:p w14:paraId="16E22339" w14:textId="77777777" w:rsidR="008C001E" w:rsidRPr="00653B2B" w:rsidRDefault="008C001E" w:rsidP="000D0C14">
      <w:pPr>
        <w:pStyle w:val="ListParagraph"/>
        <w:numPr>
          <w:ilvl w:val="0"/>
          <w:numId w:val="9"/>
        </w:numPr>
        <w:spacing w:after="0" w:line="240" w:lineRule="auto"/>
        <w:ind w:left="720"/>
        <w:jc w:val="both"/>
        <w:rPr>
          <w:b/>
          <w:sz w:val="24"/>
          <w:szCs w:val="24"/>
        </w:rPr>
      </w:pPr>
      <w:r w:rsidRPr="00653B2B">
        <w:rPr>
          <w:b/>
          <w:sz w:val="24"/>
          <w:szCs w:val="24"/>
        </w:rPr>
        <w:t>Conclusion</w:t>
      </w:r>
    </w:p>
    <w:p w14:paraId="7C6E0E48" w14:textId="0B6A2D34" w:rsidR="008C001E" w:rsidRPr="003B3E97" w:rsidRDefault="007739BC" w:rsidP="00C2516A">
      <w:pPr>
        <w:pStyle w:val="ListParagraph"/>
        <w:spacing w:after="0" w:line="240" w:lineRule="auto"/>
        <w:ind w:left="1080"/>
        <w:jc w:val="both"/>
        <w:rPr>
          <w:sz w:val="24"/>
          <w:szCs w:val="24"/>
        </w:rPr>
      </w:pPr>
      <w:r>
        <w:rPr>
          <w:sz w:val="24"/>
          <w:szCs w:val="24"/>
        </w:rPr>
        <w:t xml:space="preserve"> </w:t>
      </w:r>
    </w:p>
    <w:p w14:paraId="2526D26D" w14:textId="07B03F0E" w:rsidR="008C001E" w:rsidRPr="003B3E97" w:rsidRDefault="001D6EE7" w:rsidP="00C2516A">
      <w:pPr>
        <w:spacing w:after="0" w:line="240" w:lineRule="auto"/>
        <w:ind w:firstLine="720"/>
        <w:jc w:val="both"/>
        <w:rPr>
          <w:sz w:val="24"/>
          <w:szCs w:val="24"/>
        </w:rPr>
      </w:pPr>
      <w:r>
        <w:rPr>
          <w:color w:val="000000" w:themeColor="text1"/>
          <w:sz w:val="24"/>
          <w:szCs w:val="24"/>
        </w:rPr>
        <w:t>T</w:t>
      </w:r>
      <w:r w:rsidR="6DF3CC4C" w:rsidRPr="3DF2834B">
        <w:rPr>
          <w:sz w:val="24"/>
          <w:szCs w:val="24"/>
        </w:rPr>
        <w:t xml:space="preserve">he Board rejects </w:t>
      </w:r>
      <w:r w:rsidR="671DA800" w:rsidRPr="3DF2834B">
        <w:rPr>
          <w:sz w:val="24"/>
          <w:szCs w:val="24"/>
        </w:rPr>
        <w:t>the Agencies’</w:t>
      </w:r>
      <w:r w:rsidR="6DF3CC4C" w:rsidRPr="3DF2834B">
        <w:rPr>
          <w:sz w:val="24"/>
          <w:szCs w:val="24"/>
        </w:rPr>
        <w:t xml:space="preserve"> arguments and finds no cause to </w:t>
      </w:r>
      <w:r w:rsidR="69C89927" w:rsidRPr="3DF2834B">
        <w:rPr>
          <w:sz w:val="24"/>
          <w:szCs w:val="24"/>
        </w:rPr>
        <w:t>modify, set aside, or remand</w:t>
      </w:r>
      <w:r w:rsidR="6DF3CC4C" w:rsidRPr="3DF2834B">
        <w:rPr>
          <w:sz w:val="24"/>
          <w:szCs w:val="24"/>
        </w:rPr>
        <w:t xml:space="preserve"> the Award. Accordingly, </w:t>
      </w:r>
      <w:r w:rsidR="65F33CE4" w:rsidRPr="3DF2834B">
        <w:rPr>
          <w:sz w:val="24"/>
          <w:szCs w:val="24"/>
        </w:rPr>
        <w:t>the Agencies’</w:t>
      </w:r>
      <w:r w:rsidR="3ED6CB2A" w:rsidRPr="3DF2834B">
        <w:rPr>
          <w:sz w:val="24"/>
          <w:szCs w:val="24"/>
        </w:rPr>
        <w:t xml:space="preserve"> </w:t>
      </w:r>
      <w:r w:rsidR="510F57B1" w:rsidRPr="3DF2834B">
        <w:rPr>
          <w:sz w:val="24"/>
          <w:szCs w:val="24"/>
        </w:rPr>
        <w:t>R</w:t>
      </w:r>
      <w:r w:rsidR="6DF3CC4C" w:rsidRPr="3DF2834B">
        <w:rPr>
          <w:sz w:val="24"/>
          <w:szCs w:val="24"/>
        </w:rPr>
        <w:t xml:space="preserve">equest is </w:t>
      </w:r>
      <w:r w:rsidR="003128C0" w:rsidRPr="3DF2834B">
        <w:rPr>
          <w:sz w:val="24"/>
          <w:szCs w:val="24"/>
        </w:rPr>
        <w:t>denied,</w:t>
      </w:r>
      <w:r w:rsidR="6DF3CC4C" w:rsidRPr="3DF2834B">
        <w:rPr>
          <w:sz w:val="24"/>
          <w:szCs w:val="24"/>
        </w:rPr>
        <w:t xml:space="preserve"> and the matter is dismissed in its entirety. </w:t>
      </w:r>
    </w:p>
    <w:p w14:paraId="5D635339" w14:textId="77777777" w:rsidR="008C001E" w:rsidRPr="00B13859" w:rsidRDefault="008C001E" w:rsidP="00C2516A">
      <w:pPr>
        <w:spacing w:after="0" w:line="240" w:lineRule="auto"/>
        <w:jc w:val="both"/>
        <w:rPr>
          <w:sz w:val="24"/>
          <w:szCs w:val="24"/>
          <w:highlight w:val="yellow"/>
        </w:rPr>
      </w:pPr>
    </w:p>
    <w:p w14:paraId="467C9151" w14:textId="77777777" w:rsidR="008C001E" w:rsidRPr="003B3E97" w:rsidRDefault="008C001E" w:rsidP="0001489B">
      <w:pPr>
        <w:spacing w:after="0" w:line="240" w:lineRule="auto"/>
        <w:ind w:firstLine="360"/>
        <w:jc w:val="center"/>
        <w:rPr>
          <w:b/>
          <w:sz w:val="24"/>
          <w:szCs w:val="24"/>
          <w:u w:val="single"/>
        </w:rPr>
      </w:pPr>
      <w:r w:rsidRPr="003B3E97">
        <w:rPr>
          <w:b/>
          <w:sz w:val="24"/>
          <w:szCs w:val="24"/>
          <w:u w:val="single"/>
        </w:rPr>
        <w:t>ORDER</w:t>
      </w:r>
    </w:p>
    <w:p w14:paraId="33DFA193" w14:textId="77777777" w:rsidR="0001489B" w:rsidRPr="003B3E97" w:rsidRDefault="0001489B" w:rsidP="0001489B">
      <w:pPr>
        <w:spacing w:after="0" w:line="240" w:lineRule="auto"/>
        <w:ind w:firstLine="360"/>
        <w:jc w:val="center"/>
        <w:rPr>
          <w:b/>
          <w:sz w:val="24"/>
          <w:szCs w:val="24"/>
          <w:u w:val="single"/>
        </w:rPr>
      </w:pPr>
    </w:p>
    <w:p w14:paraId="25465361" w14:textId="77777777" w:rsidR="008C001E" w:rsidRPr="003B3E97" w:rsidRDefault="008C001E" w:rsidP="00C2516A">
      <w:pPr>
        <w:spacing w:after="240" w:line="240" w:lineRule="auto"/>
        <w:jc w:val="both"/>
        <w:rPr>
          <w:b/>
          <w:sz w:val="24"/>
          <w:szCs w:val="24"/>
          <w:u w:val="single"/>
        </w:rPr>
      </w:pPr>
      <w:r w:rsidRPr="003B3E97">
        <w:rPr>
          <w:b/>
          <w:sz w:val="24"/>
          <w:szCs w:val="24"/>
        </w:rPr>
        <w:t>IT IS HEREBY ORDERED THAT:</w:t>
      </w:r>
    </w:p>
    <w:p w14:paraId="15F974F3" w14:textId="77777777" w:rsidR="008C001E" w:rsidRPr="003B3E97" w:rsidRDefault="008C001E" w:rsidP="00C2516A">
      <w:pPr>
        <w:pStyle w:val="ListParagraph"/>
        <w:numPr>
          <w:ilvl w:val="0"/>
          <w:numId w:val="10"/>
        </w:numPr>
        <w:spacing w:after="240" w:line="240" w:lineRule="auto"/>
        <w:jc w:val="both"/>
        <w:rPr>
          <w:sz w:val="24"/>
          <w:szCs w:val="24"/>
        </w:rPr>
      </w:pPr>
      <w:r w:rsidRPr="003B3E97">
        <w:rPr>
          <w:sz w:val="24"/>
          <w:szCs w:val="24"/>
        </w:rPr>
        <w:t xml:space="preserve">The arbitration review request is hereby denied. </w:t>
      </w:r>
    </w:p>
    <w:p w14:paraId="1E085769" w14:textId="77777777" w:rsidR="008C001E" w:rsidRPr="003B3E97" w:rsidRDefault="008C001E" w:rsidP="00C2516A">
      <w:pPr>
        <w:pStyle w:val="ListParagraph"/>
        <w:tabs>
          <w:tab w:val="left" w:pos="4395"/>
        </w:tabs>
        <w:spacing w:after="240" w:line="240" w:lineRule="auto"/>
        <w:ind w:left="1800"/>
        <w:jc w:val="both"/>
        <w:rPr>
          <w:sz w:val="24"/>
          <w:szCs w:val="24"/>
        </w:rPr>
      </w:pPr>
      <w:r w:rsidRPr="003B3E97">
        <w:rPr>
          <w:sz w:val="24"/>
          <w:szCs w:val="24"/>
        </w:rPr>
        <w:tab/>
      </w:r>
    </w:p>
    <w:p w14:paraId="410E1569" w14:textId="66EC8E4B" w:rsidR="008C001E" w:rsidRPr="003B3E97" w:rsidRDefault="008C001E" w:rsidP="00C2516A">
      <w:pPr>
        <w:pStyle w:val="ListParagraph"/>
        <w:numPr>
          <w:ilvl w:val="0"/>
          <w:numId w:val="10"/>
        </w:numPr>
        <w:jc w:val="both"/>
        <w:rPr>
          <w:sz w:val="24"/>
          <w:szCs w:val="24"/>
        </w:rPr>
      </w:pPr>
      <w:r w:rsidRPr="003B3E97">
        <w:rPr>
          <w:sz w:val="24"/>
          <w:szCs w:val="24"/>
        </w:rPr>
        <w:t>Pursuant to Board Rule 559</w:t>
      </w:r>
      <w:r w:rsidR="002D4884">
        <w:rPr>
          <w:sz w:val="24"/>
          <w:szCs w:val="24"/>
        </w:rPr>
        <w:t>.</w:t>
      </w:r>
      <w:r w:rsidR="00597049">
        <w:rPr>
          <w:sz w:val="24"/>
          <w:szCs w:val="24"/>
        </w:rPr>
        <w:t>1</w:t>
      </w:r>
      <w:r w:rsidRPr="003B3E97">
        <w:rPr>
          <w:sz w:val="24"/>
          <w:szCs w:val="24"/>
        </w:rPr>
        <w:t xml:space="preserve">, this Decision and Order is final upon issuance. </w:t>
      </w:r>
    </w:p>
    <w:p w14:paraId="545834CF" w14:textId="77777777" w:rsidR="008C001E" w:rsidRPr="003B3E97" w:rsidRDefault="6DF3CC4C" w:rsidP="00C2516A">
      <w:pPr>
        <w:spacing w:after="240" w:line="240" w:lineRule="auto"/>
        <w:jc w:val="both"/>
        <w:rPr>
          <w:b/>
          <w:sz w:val="24"/>
          <w:szCs w:val="24"/>
        </w:rPr>
      </w:pPr>
      <w:r w:rsidRPr="3DF2834B">
        <w:rPr>
          <w:b/>
          <w:bCs/>
          <w:sz w:val="24"/>
          <w:szCs w:val="24"/>
        </w:rPr>
        <w:t>BY ORDER OF THE PUBLIC EMPLOYEE RELATIONS BOARD</w:t>
      </w:r>
    </w:p>
    <w:p w14:paraId="6FD60A44" w14:textId="2BCDAB7E" w:rsidR="00304857" w:rsidRPr="001E6D04" w:rsidRDefault="001E6D04" w:rsidP="001E6D04">
      <w:pPr>
        <w:spacing w:after="0" w:line="240" w:lineRule="auto"/>
        <w:rPr>
          <w:sz w:val="24"/>
          <w:szCs w:val="24"/>
        </w:rPr>
      </w:pPr>
      <w:r w:rsidRPr="001E6D04">
        <w:rPr>
          <w:sz w:val="24"/>
          <w:szCs w:val="24"/>
        </w:rPr>
        <w:t>By vote of Board Chairperson Douglas </w:t>
      </w:r>
      <w:proofErr w:type="spellStart"/>
      <w:r w:rsidRPr="001E6D04">
        <w:rPr>
          <w:sz w:val="24"/>
          <w:szCs w:val="24"/>
        </w:rPr>
        <w:t>Warshof</w:t>
      </w:r>
      <w:proofErr w:type="spellEnd"/>
      <w:r w:rsidRPr="001E6D04">
        <w:rPr>
          <w:sz w:val="24"/>
          <w:szCs w:val="24"/>
        </w:rPr>
        <w:t> and Members Renee Bowser, Mary Anne Gibbons, and Peter Winkler. </w:t>
      </w:r>
    </w:p>
    <w:p w14:paraId="023B4B89" w14:textId="77777777" w:rsidR="00651D5B" w:rsidRDefault="00651D5B" w:rsidP="3DF2834B">
      <w:pPr>
        <w:spacing w:after="0" w:line="240" w:lineRule="auto"/>
        <w:rPr>
          <w:sz w:val="24"/>
          <w:szCs w:val="24"/>
        </w:rPr>
      </w:pPr>
    </w:p>
    <w:p w14:paraId="646AB21E" w14:textId="31784AB6" w:rsidR="2F5F01BE" w:rsidRDefault="00080646" w:rsidP="3DF2834B">
      <w:pPr>
        <w:spacing w:after="0" w:line="240" w:lineRule="auto"/>
        <w:rPr>
          <w:sz w:val="24"/>
          <w:szCs w:val="24"/>
        </w:rPr>
      </w:pPr>
      <w:r>
        <w:rPr>
          <w:sz w:val="24"/>
          <w:szCs w:val="24"/>
        </w:rPr>
        <w:t>October 21</w:t>
      </w:r>
      <w:r w:rsidR="2F5F01BE" w:rsidRPr="3DF2834B">
        <w:rPr>
          <w:sz w:val="24"/>
          <w:szCs w:val="24"/>
        </w:rPr>
        <w:t>, 2021</w:t>
      </w:r>
    </w:p>
    <w:p w14:paraId="6ED6FF42" w14:textId="77777777" w:rsidR="001E6D04" w:rsidRDefault="001E6D04" w:rsidP="3DF2834B">
      <w:pPr>
        <w:spacing w:after="0" w:line="240" w:lineRule="auto"/>
        <w:rPr>
          <w:sz w:val="24"/>
          <w:szCs w:val="24"/>
        </w:rPr>
      </w:pPr>
    </w:p>
    <w:p w14:paraId="083DE749" w14:textId="490B6A55" w:rsidR="004B4245" w:rsidRDefault="27F9D67E" w:rsidP="00B65C99">
      <w:pPr>
        <w:spacing w:after="0" w:line="240" w:lineRule="auto"/>
        <w:rPr>
          <w:b/>
          <w:bCs/>
          <w:sz w:val="24"/>
          <w:szCs w:val="24"/>
        </w:rPr>
      </w:pPr>
      <w:r w:rsidRPr="001E6D04">
        <w:rPr>
          <w:b/>
          <w:bCs/>
          <w:sz w:val="24"/>
          <w:szCs w:val="24"/>
        </w:rPr>
        <w:t>Washington, D.C.</w:t>
      </w:r>
    </w:p>
    <w:p w14:paraId="55FB1352" w14:textId="1C2125D4" w:rsidR="001E6D04" w:rsidRDefault="001E6D04" w:rsidP="00B65C99">
      <w:pPr>
        <w:spacing w:after="0" w:line="240" w:lineRule="auto"/>
        <w:rPr>
          <w:b/>
          <w:bCs/>
          <w:sz w:val="24"/>
          <w:szCs w:val="24"/>
        </w:rPr>
      </w:pPr>
    </w:p>
    <w:p w14:paraId="3EB50537" w14:textId="4195E898" w:rsidR="001E6D04" w:rsidRDefault="001E6D04" w:rsidP="00B65C99">
      <w:pPr>
        <w:spacing w:after="0" w:line="240" w:lineRule="auto"/>
        <w:rPr>
          <w:b/>
          <w:bCs/>
          <w:sz w:val="24"/>
          <w:szCs w:val="24"/>
        </w:rPr>
      </w:pPr>
    </w:p>
    <w:p w14:paraId="2F08F25A" w14:textId="05462617" w:rsidR="001E6D04" w:rsidRDefault="001E6D04" w:rsidP="00B65C99">
      <w:pPr>
        <w:spacing w:after="0" w:line="240" w:lineRule="auto"/>
        <w:rPr>
          <w:b/>
          <w:bCs/>
          <w:sz w:val="24"/>
          <w:szCs w:val="24"/>
        </w:rPr>
      </w:pPr>
    </w:p>
    <w:p w14:paraId="6F2FE717" w14:textId="1BC15A0A" w:rsidR="001E6D04" w:rsidRDefault="001E6D04" w:rsidP="00B65C99">
      <w:pPr>
        <w:spacing w:after="0" w:line="240" w:lineRule="auto"/>
        <w:rPr>
          <w:b/>
          <w:bCs/>
          <w:sz w:val="24"/>
          <w:szCs w:val="24"/>
        </w:rPr>
      </w:pPr>
    </w:p>
    <w:p w14:paraId="63A7EEB3" w14:textId="3C7D244A" w:rsidR="001E6D04" w:rsidRDefault="001E6D04" w:rsidP="00B65C99">
      <w:pPr>
        <w:spacing w:after="0" w:line="240" w:lineRule="auto"/>
        <w:rPr>
          <w:b/>
          <w:bCs/>
          <w:sz w:val="24"/>
          <w:szCs w:val="24"/>
        </w:rPr>
      </w:pPr>
    </w:p>
    <w:p w14:paraId="27E60DDD" w14:textId="3FAEAF1A" w:rsidR="001E6D04" w:rsidRDefault="001E6D04" w:rsidP="00B65C99">
      <w:pPr>
        <w:spacing w:after="0" w:line="240" w:lineRule="auto"/>
        <w:rPr>
          <w:b/>
          <w:bCs/>
          <w:sz w:val="24"/>
          <w:szCs w:val="24"/>
        </w:rPr>
      </w:pPr>
    </w:p>
    <w:p w14:paraId="2B804DCA" w14:textId="743513F3" w:rsidR="001E6D04" w:rsidRDefault="001E6D04" w:rsidP="00B65C99">
      <w:pPr>
        <w:spacing w:after="0" w:line="240" w:lineRule="auto"/>
        <w:rPr>
          <w:b/>
          <w:bCs/>
          <w:sz w:val="24"/>
          <w:szCs w:val="24"/>
        </w:rPr>
      </w:pPr>
    </w:p>
    <w:p w14:paraId="334B3BC0" w14:textId="684012EF" w:rsidR="001E6D04" w:rsidRDefault="001E6D04" w:rsidP="00B65C99">
      <w:pPr>
        <w:spacing w:after="0" w:line="240" w:lineRule="auto"/>
        <w:rPr>
          <w:b/>
          <w:bCs/>
          <w:sz w:val="24"/>
          <w:szCs w:val="24"/>
        </w:rPr>
      </w:pPr>
    </w:p>
    <w:p w14:paraId="7D234106" w14:textId="4C827A17" w:rsidR="001E6D04" w:rsidRDefault="001E6D04" w:rsidP="00B65C99">
      <w:pPr>
        <w:spacing w:after="0" w:line="240" w:lineRule="auto"/>
        <w:rPr>
          <w:b/>
          <w:bCs/>
          <w:sz w:val="24"/>
          <w:szCs w:val="24"/>
        </w:rPr>
      </w:pPr>
    </w:p>
    <w:p w14:paraId="4492A863" w14:textId="4952A43F" w:rsidR="001E6D04" w:rsidRDefault="001E6D04" w:rsidP="00B65C99">
      <w:pPr>
        <w:spacing w:after="0" w:line="240" w:lineRule="auto"/>
        <w:rPr>
          <w:b/>
          <w:bCs/>
          <w:sz w:val="24"/>
          <w:szCs w:val="24"/>
        </w:rPr>
      </w:pPr>
    </w:p>
    <w:p w14:paraId="0273ED44" w14:textId="3461FE27" w:rsidR="001E6D04" w:rsidRDefault="001E6D04" w:rsidP="00B65C99">
      <w:pPr>
        <w:spacing w:after="0" w:line="240" w:lineRule="auto"/>
        <w:rPr>
          <w:b/>
          <w:bCs/>
          <w:sz w:val="24"/>
          <w:szCs w:val="24"/>
        </w:rPr>
      </w:pPr>
    </w:p>
    <w:p w14:paraId="2E5FFDB5" w14:textId="3394C393" w:rsidR="001E6D04" w:rsidRDefault="001E6D04" w:rsidP="00B65C99">
      <w:pPr>
        <w:spacing w:after="0" w:line="240" w:lineRule="auto"/>
        <w:rPr>
          <w:b/>
          <w:bCs/>
          <w:sz w:val="24"/>
          <w:szCs w:val="24"/>
        </w:rPr>
      </w:pPr>
    </w:p>
    <w:p w14:paraId="6D1FA86E" w14:textId="728D6F7B" w:rsidR="001E6D04" w:rsidRDefault="001E6D04" w:rsidP="00B65C99">
      <w:pPr>
        <w:spacing w:after="0" w:line="240" w:lineRule="auto"/>
        <w:rPr>
          <w:b/>
          <w:bCs/>
          <w:sz w:val="24"/>
          <w:szCs w:val="24"/>
        </w:rPr>
      </w:pPr>
    </w:p>
    <w:p w14:paraId="36FAB4B3" w14:textId="4AF309F9" w:rsidR="001E6D04" w:rsidRDefault="001E6D04" w:rsidP="00B65C99">
      <w:pPr>
        <w:spacing w:after="0" w:line="240" w:lineRule="auto"/>
        <w:rPr>
          <w:b/>
          <w:bCs/>
          <w:sz w:val="24"/>
          <w:szCs w:val="24"/>
        </w:rPr>
      </w:pPr>
    </w:p>
    <w:p w14:paraId="68D27237" w14:textId="6C74A33C" w:rsidR="001E6D04" w:rsidRDefault="001E6D04" w:rsidP="00B65C99">
      <w:pPr>
        <w:spacing w:after="0" w:line="240" w:lineRule="auto"/>
        <w:rPr>
          <w:b/>
          <w:bCs/>
          <w:sz w:val="24"/>
          <w:szCs w:val="24"/>
        </w:rPr>
      </w:pPr>
    </w:p>
    <w:p w14:paraId="51A72D48" w14:textId="1580FFFF" w:rsidR="001E6D04" w:rsidRDefault="001E6D04" w:rsidP="00B65C99">
      <w:pPr>
        <w:spacing w:after="0" w:line="240" w:lineRule="auto"/>
        <w:rPr>
          <w:b/>
          <w:bCs/>
          <w:sz w:val="24"/>
          <w:szCs w:val="24"/>
        </w:rPr>
      </w:pPr>
    </w:p>
    <w:p w14:paraId="57DEB149" w14:textId="77777777" w:rsidR="001E6D04" w:rsidRDefault="001E6D04" w:rsidP="00B65C99">
      <w:pPr>
        <w:spacing w:after="0" w:line="240" w:lineRule="auto"/>
        <w:rPr>
          <w:b/>
          <w:bCs/>
          <w:sz w:val="24"/>
          <w:szCs w:val="24"/>
        </w:rPr>
        <w:sectPr w:rsidR="001E6D04" w:rsidSect="004B4245">
          <w:headerReference w:type="default" r:id="rId9"/>
          <w:footerReference w:type="default" r:id="rId10"/>
          <w:pgSz w:w="12240" w:h="15840"/>
          <w:pgMar w:top="1260" w:right="1440" w:bottom="1440" w:left="1440" w:header="720" w:footer="720" w:gutter="0"/>
          <w:cols w:space="720"/>
          <w:titlePg/>
          <w:docGrid w:linePitch="360"/>
        </w:sectPr>
      </w:pPr>
    </w:p>
    <w:p w14:paraId="0CDC0245" w14:textId="0E847385" w:rsidR="001E6D04" w:rsidRDefault="001E6D04" w:rsidP="001E6D04">
      <w:pPr>
        <w:spacing w:after="0" w:line="240" w:lineRule="auto"/>
        <w:jc w:val="center"/>
        <w:rPr>
          <w:b/>
          <w:bCs/>
          <w:sz w:val="24"/>
          <w:szCs w:val="24"/>
        </w:rPr>
      </w:pPr>
      <w:r w:rsidRPr="001E6D04">
        <w:rPr>
          <w:b/>
          <w:bCs/>
          <w:sz w:val="24"/>
          <w:szCs w:val="24"/>
          <w:u w:val="single"/>
        </w:rPr>
        <w:lastRenderedPageBreak/>
        <w:t>CERTIFICATE OF SERVICE</w:t>
      </w:r>
    </w:p>
    <w:p w14:paraId="0A507A67" w14:textId="77777777" w:rsidR="001E6D04" w:rsidRPr="001E6D04" w:rsidRDefault="001E6D04" w:rsidP="001E6D04">
      <w:pPr>
        <w:spacing w:after="0" w:line="240" w:lineRule="auto"/>
        <w:jc w:val="center"/>
        <w:rPr>
          <w:b/>
          <w:bCs/>
          <w:sz w:val="24"/>
          <w:szCs w:val="24"/>
        </w:rPr>
      </w:pPr>
    </w:p>
    <w:p w14:paraId="6F4FC42A" w14:textId="272A495C" w:rsidR="001E6D04" w:rsidRPr="001E6D04" w:rsidRDefault="001E6D04" w:rsidP="001E6D04">
      <w:pPr>
        <w:spacing w:after="0" w:line="240" w:lineRule="auto"/>
        <w:rPr>
          <w:sz w:val="24"/>
          <w:szCs w:val="24"/>
        </w:rPr>
      </w:pPr>
      <w:r w:rsidRPr="001E6D04">
        <w:rPr>
          <w:sz w:val="24"/>
          <w:szCs w:val="24"/>
        </w:rPr>
        <w:t xml:space="preserve">I hereby certify that the attached Decision and Order, Slip Op. </w:t>
      </w:r>
      <w:r w:rsidR="0008491E">
        <w:rPr>
          <w:sz w:val="24"/>
          <w:szCs w:val="24"/>
        </w:rPr>
        <w:t>1800</w:t>
      </w:r>
      <w:r w:rsidRPr="001E6D04">
        <w:rPr>
          <w:sz w:val="24"/>
          <w:szCs w:val="24"/>
        </w:rPr>
        <w:t>, in PERB Case No. 21-</w:t>
      </w:r>
      <w:r>
        <w:rPr>
          <w:sz w:val="24"/>
          <w:szCs w:val="24"/>
        </w:rPr>
        <w:t>A</w:t>
      </w:r>
      <w:r w:rsidRPr="001E6D04">
        <w:rPr>
          <w:sz w:val="24"/>
          <w:szCs w:val="24"/>
        </w:rPr>
        <w:t>-0</w:t>
      </w:r>
      <w:r>
        <w:rPr>
          <w:sz w:val="24"/>
          <w:szCs w:val="24"/>
        </w:rPr>
        <w:t>9</w:t>
      </w:r>
      <w:r w:rsidRPr="001E6D04">
        <w:rPr>
          <w:sz w:val="24"/>
          <w:szCs w:val="24"/>
        </w:rPr>
        <w:t xml:space="preserve"> was served electronically to the following parties on this the 2</w:t>
      </w:r>
      <w:r w:rsidR="00DC4C63">
        <w:rPr>
          <w:sz w:val="24"/>
          <w:szCs w:val="24"/>
        </w:rPr>
        <w:t>9</w:t>
      </w:r>
      <w:r w:rsidR="0008491E">
        <w:rPr>
          <w:sz w:val="24"/>
          <w:szCs w:val="24"/>
        </w:rPr>
        <w:t>th</w:t>
      </w:r>
      <w:r w:rsidRPr="001E6D04">
        <w:rPr>
          <w:sz w:val="24"/>
          <w:szCs w:val="24"/>
        </w:rPr>
        <w:t xml:space="preserve"> day of </w:t>
      </w:r>
      <w:r>
        <w:rPr>
          <w:sz w:val="24"/>
          <w:szCs w:val="24"/>
        </w:rPr>
        <w:t>October</w:t>
      </w:r>
      <w:r w:rsidRPr="001E6D04">
        <w:rPr>
          <w:sz w:val="24"/>
          <w:szCs w:val="24"/>
        </w:rPr>
        <w:t>, 2021: </w:t>
      </w:r>
    </w:p>
    <w:p w14:paraId="2D6CE791" w14:textId="77777777" w:rsidR="001E6D04" w:rsidRPr="001E6D04" w:rsidRDefault="001E6D04" w:rsidP="001E6D04">
      <w:pPr>
        <w:spacing w:after="0" w:line="240" w:lineRule="auto"/>
        <w:rPr>
          <w:b/>
          <w:bCs/>
          <w:sz w:val="24"/>
          <w:szCs w:val="24"/>
        </w:rPr>
      </w:pPr>
    </w:p>
    <w:p w14:paraId="62257AD0" w14:textId="62519BA5" w:rsidR="001E6D04" w:rsidRPr="001E6D04" w:rsidRDefault="00C72B1D" w:rsidP="001E6D04">
      <w:pPr>
        <w:spacing w:after="0" w:line="240" w:lineRule="auto"/>
        <w:rPr>
          <w:b/>
          <w:bCs/>
          <w:sz w:val="24"/>
          <w:szCs w:val="24"/>
        </w:rPr>
      </w:pPr>
      <w:r>
        <w:rPr>
          <w:b/>
          <w:bCs/>
          <w:sz w:val="24"/>
          <w:szCs w:val="24"/>
          <w:u w:val="single"/>
        </w:rPr>
        <w:t xml:space="preserve">Via </w:t>
      </w:r>
      <w:r w:rsidR="001E6D04" w:rsidRPr="001E6D04">
        <w:rPr>
          <w:b/>
          <w:bCs/>
          <w:sz w:val="24"/>
          <w:szCs w:val="24"/>
          <w:u w:val="single"/>
        </w:rPr>
        <w:t>File &amp; </w:t>
      </w:r>
      <w:proofErr w:type="spellStart"/>
      <w:r w:rsidR="001E6D04" w:rsidRPr="001E6D04">
        <w:rPr>
          <w:b/>
          <w:bCs/>
          <w:sz w:val="24"/>
          <w:szCs w:val="24"/>
          <w:u w:val="single"/>
        </w:rPr>
        <w:t>ServeXpress</w:t>
      </w:r>
      <w:proofErr w:type="spellEnd"/>
      <w:r w:rsidR="001E6D04" w:rsidRPr="001E6D04">
        <w:rPr>
          <w:b/>
          <w:bCs/>
          <w:sz w:val="24"/>
          <w:szCs w:val="24"/>
        </w:rPr>
        <w:t> </w:t>
      </w:r>
    </w:p>
    <w:p w14:paraId="707793A2" w14:textId="77777777" w:rsidR="001E6D04" w:rsidRDefault="001E6D04" w:rsidP="001E6D04">
      <w:pPr>
        <w:spacing w:after="0" w:line="240" w:lineRule="auto"/>
        <w:rPr>
          <w:sz w:val="24"/>
          <w:szCs w:val="24"/>
        </w:rPr>
      </w:pPr>
    </w:p>
    <w:p w14:paraId="3C23C4EC" w14:textId="77777777" w:rsidR="001E6D04" w:rsidRPr="001E6D04" w:rsidRDefault="001E6D04" w:rsidP="001E6D04">
      <w:pPr>
        <w:spacing w:after="0" w:line="240" w:lineRule="auto"/>
        <w:rPr>
          <w:sz w:val="24"/>
          <w:szCs w:val="24"/>
        </w:rPr>
      </w:pPr>
      <w:r w:rsidRPr="001E6D04">
        <w:rPr>
          <w:sz w:val="24"/>
          <w:szCs w:val="24"/>
        </w:rPr>
        <w:t>Michael Kentoff, Esq.</w:t>
      </w:r>
    </w:p>
    <w:p w14:paraId="43465997" w14:textId="77777777" w:rsidR="001E6D04" w:rsidRPr="001E6D04" w:rsidRDefault="001E6D04" w:rsidP="001E6D04">
      <w:pPr>
        <w:spacing w:after="0" w:line="240" w:lineRule="auto"/>
        <w:rPr>
          <w:sz w:val="24"/>
          <w:szCs w:val="24"/>
        </w:rPr>
      </w:pPr>
      <w:r w:rsidRPr="001E6D04">
        <w:rPr>
          <w:sz w:val="24"/>
          <w:szCs w:val="24"/>
        </w:rPr>
        <w:t>Michael Levy, Esq.</w:t>
      </w:r>
    </w:p>
    <w:p w14:paraId="7CE7D71C" w14:textId="77777777" w:rsidR="001E6D04" w:rsidRPr="001E6D04" w:rsidRDefault="001E6D04" w:rsidP="001E6D04">
      <w:pPr>
        <w:spacing w:after="0" w:line="240" w:lineRule="auto"/>
        <w:rPr>
          <w:sz w:val="24"/>
          <w:szCs w:val="24"/>
        </w:rPr>
      </w:pPr>
      <w:r w:rsidRPr="001E6D04">
        <w:rPr>
          <w:sz w:val="24"/>
          <w:szCs w:val="24"/>
        </w:rPr>
        <w:t>441 4th Street, NW, Suite 820 North</w:t>
      </w:r>
    </w:p>
    <w:p w14:paraId="423F8440" w14:textId="022FBECC" w:rsidR="001E6D04" w:rsidRDefault="001E6D04" w:rsidP="001E6D04">
      <w:pPr>
        <w:spacing w:after="0" w:line="240" w:lineRule="auto"/>
        <w:rPr>
          <w:sz w:val="24"/>
          <w:szCs w:val="24"/>
        </w:rPr>
      </w:pPr>
      <w:r w:rsidRPr="001E6D04">
        <w:rPr>
          <w:sz w:val="24"/>
          <w:szCs w:val="24"/>
        </w:rPr>
        <w:t>Washington, D.C. 20001</w:t>
      </w:r>
    </w:p>
    <w:p w14:paraId="2F333E06" w14:textId="5BDF3070" w:rsidR="001E6D04" w:rsidRDefault="001E6D04" w:rsidP="001E6D04">
      <w:pPr>
        <w:spacing w:after="0" w:line="240" w:lineRule="auto"/>
        <w:rPr>
          <w:sz w:val="24"/>
          <w:szCs w:val="24"/>
        </w:rPr>
      </w:pPr>
    </w:p>
    <w:p w14:paraId="5FBE05F5" w14:textId="77777777" w:rsidR="001E6D04" w:rsidRPr="001E6D04" w:rsidRDefault="001E6D04" w:rsidP="001E6D04">
      <w:pPr>
        <w:spacing w:after="0" w:line="240" w:lineRule="auto"/>
        <w:rPr>
          <w:sz w:val="24"/>
          <w:szCs w:val="24"/>
        </w:rPr>
      </w:pPr>
      <w:r w:rsidRPr="001E6D04">
        <w:rPr>
          <w:sz w:val="24"/>
          <w:szCs w:val="24"/>
        </w:rPr>
        <w:t>Brenda C. Zwack, Esq.</w:t>
      </w:r>
    </w:p>
    <w:p w14:paraId="17F7715B" w14:textId="77777777" w:rsidR="001E6D04" w:rsidRPr="001E6D04" w:rsidRDefault="001E6D04" w:rsidP="001E6D04">
      <w:pPr>
        <w:spacing w:after="0" w:line="240" w:lineRule="auto"/>
        <w:rPr>
          <w:sz w:val="24"/>
          <w:szCs w:val="24"/>
        </w:rPr>
      </w:pPr>
      <w:r w:rsidRPr="001E6D04">
        <w:rPr>
          <w:sz w:val="24"/>
          <w:szCs w:val="24"/>
        </w:rPr>
        <w:t>Murphy Anderson, PLLC</w:t>
      </w:r>
    </w:p>
    <w:p w14:paraId="0AC47260" w14:textId="77777777" w:rsidR="001E6D04" w:rsidRPr="001E6D04" w:rsidRDefault="001E6D04" w:rsidP="001E6D04">
      <w:pPr>
        <w:spacing w:after="0" w:line="240" w:lineRule="auto"/>
        <w:rPr>
          <w:sz w:val="24"/>
          <w:szCs w:val="24"/>
        </w:rPr>
      </w:pPr>
      <w:r w:rsidRPr="001E6D04">
        <w:rPr>
          <w:sz w:val="24"/>
          <w:szCs w:val="24"/>
        </w:rPr>
        <w:t>1401 K Street, NW, Suite 300</w:t>
      </w:r>
    </w:p>
    <w:p w14:paraId="1C5224BD" w14:textId="479A40C6" w:rsidR="001E6D04" w:rsidRDefault="001E6D04" w:rsidP="001E6D04">
      <w:pPr>
        <w:spacing w:after="0" w:line="240" w:lineRule="auto"/>
        <w:rPr>
          <w:sz w:val="24"/>
          <w:szCs w:val="24"/>
        </w:rPr>
      </w:pPr>
      <w:r w:rsidRPr="001E6D04">
        <w:rPr>
          <w:sz w:val="24"/>
          <w:szCs w:val="24"/>
        </w:rPr>
        <w:t>Washington, D.C. 20005</w:t>
      </w:r>
    </w:p>
    <w:p w14:paraId="03B3C1BA" w14:textId="221BAF39" w:rsidR="001E6D04" w:rsidRDefault="001E6D04" w:rsidP="001E6D04">
      <w:pPr>
        <w:spacing w:after="0" w:line="240" w:lineRule="auto"/>
        <w:rPr>
          <w:sz w:val="24"/>
          <w:szCs w:val="24"/>
        </w:rPr>
      </w:pPr>
    </w:p>
    <w:p w14:paraId="1B1DEF75" w14:textId="777CAA5A" w:rsidR="001E6D04" w:rsidRPr="001E6D04" w:rsidRDefault="00C72B1D" w:rsidP="001E6D04">
      <w:pPr>
        <w:spacing w:after="0" w:line="240" w:lineRule="auto"/>
        <w:rPr>
          <w:b/>
          <w:bCs/>
          <w:sz w:val="24"/>
          <w:szCs w:val="24"/>
          <w:u w:val="single"/>
        </w:rPr>
      </w:pPr>
      <w:r>
        <w:rPr>
          <w:b/>
          <w:bCs/>
          <w:sz w:val="24"/>
          <w:szCs w:val="24"/>
          <w:u w:val="single"/>
        </w:rPr>
        <w:t xml:space="preserve">Via </w:t>
      </w:r>
      <w:r w:rsidR="001E6D04" w:rsidRPr="001E6D04">
        <w:rPr>
          <w:b/>
          <w:bCs/>
          <w:sz w:val="24"/>
          <w:szCs w:val="24"/>
          <w:u w:val="single"/>
        </w:rPr>
        <w:t xml:space="preserve">Email </w:t>
      </w:r>
    </w:p>
    <w:p w14:paraId="0488F183" w14:textId="14A5E810" w:rsidR="001E6D04" w:rsidRDefault="001E6D04" w:rsidP="001E6D04">
      <w:pPr>
        <w:spacing w:after="0" w:line="240" w:lineRule="auto"/>
        <w:rPr>
          <w:sz w:val="24"/>
          <w:szCs w:val="24"/>
        </w:rPr>
      </w:pPr>
    </w:p>
    <w:p w14:paraId="79A9B079" w14:textId="7BAF5D7F" w:rsidR="001E6D04" w:rsidRPr="001E6D04" w:rsidRDefault="00953EED" w:rsidP="001E6D04">
      <w:pPr>
        <w:spacing w:after="0" w:line="240" w:lineRule="auto"/>
        <w:rPr>
          <w:sz w:val="24"/>
          <w:szCs w:val="24"/>
        </w:rPr>
      </w:pPr>
      <w:r>
        <w:rPr>
          <w:sz w:val="24"/>
          <w:szCs w:val="24"/>
        </w:rPr>
        <w:t>Regina Robinson</w:t>
      </w:r>
      <w:r w:rsidR="001E6D04" w:rsidRPr="001E6D04">
        <w:rPr>
          <w:sz w:val="24"/>
          <w:szCs w:val="24"/>
        </w:rPr>
        <w:t>, Chairperson</w:t>
      </w:r>
    </w:p>
    <w:p w14:paraId="7DE3FE26" w14:textId="77777777" w:rsidR="001E6D04" w:rsidRPr="001E6D04" w:rsidRDefault="001E6D04" w:rsidP="001E6D04">
      <w:pPr>
        <w:spacing w:after="0" w:line="240" w:lineRule="auto"/>
        <w:rPr>
          <w:sz w:val="24"/>
          <w:szCs w:val="24"/>
        </w:rPr>
      </w:pPr>
      <w:r w:rsidRPr="001E6D04">
        <w:rPr>
          <w:sz w:val="24"/>
          <w:szCs w:val="24"/>
        </w:rPr>
        <w:t>Fraternal Order of Police/DYRS Labor Committee</w:t>
      </w:r>
    </w:p>
    <w:p w14:paraId="2E9A0319" w14:textId="77777777" w:rsidR="001E6D04" w:rsidRPr="001E6D04" w:rsidRDefault="001E6D04" w:rsidP="001E6D04">
      <w:pPr>
        <w:spacing w:after="0" w:line="240" w:lineRule="auto"/>
        <w:rPr>
          <w:sz w:val="24"/>
          <w:szCs w:val="24"/>
        </w:rPr>
      </w:pPr>
      <w:r w:rsidRPr="001E6D04">
        <w:rPr>
          <w:sz w:val="24"/>
          <w:szCs w:val="24"/>
        </w:rPr>
        <w:t>1000 Mount Olivet Road</w:t>
      </w:r>
    </w:p>
    <w:p w14:paraId="3BC46D81" w14:textId="7F9C020B" w:rsidR="001E6D04" w:rsidRDefault="001E6D04" w:rsidP="001E6D04">
      <w:pPr>
        <w:spacing w:after="0" w:line="240" w:lineRule="auto"/>
        <w:rPr>
          <w:sz w:val="24"/>
          <w:szCs w:val="24"/>
        </w:rPr>
      </w:pPr>
      <w:r w:rsidRPr="001E6D04">
        <w:rPr>
          <w:sz w:val="24"/>
          <w:szCs w:val="24"/>
        </w:rPr>
        <w:t>Washington, D.C. 20002</w:t>
      </w:r>
    </w:p>
    <w:p w14:paraId="1F076632" w14:textId="39A77C63" w:rsidR="00953EED" w:rsidRDefault="00232967" w:rsidP="001E6D04">
      <w:pPr>
        <w:spacing w:after="0" w:line="240" w:lineRule="auto"/>
        <w:rPr>
          <w:sz w:val="24"/>
          <w:szCs w:val="24"/>
        </w:rPr>
      </w:pPr>
      <w:hyperlink r:id="rId11" w:history="1">
        <w:r w:rsidR="00953EED" w:rsidRPr="00741748">
          <w:rPr>
            <w:rStyle w:val="Hyperlink"/>
            <w:sz w:val="24"/>
            <w:szCs w:val="24"/>
          </w:rPr>
          <w:t>Regina.robinson1@dc.gov</w:t>
        </w:r>
      </w:hyperlink>
      <w:r w:rsidR="00953EED">
        <w:rPr>
          <w:sz w:val="24"/>
          <w:szCs w:val="24"/>
        </w:rPr>
        <w:t xml:space="preserve"> </w:t>
      </w:r>
    </w:p>
    <w:p w14:paraId="2DE09E4D" w14:textId="77777777" w:rsidR="00953EED" w:rsidRDefault="00953EED" w:rsidP="001E6D04">
      <w:pPr>
        <w:spacing w:after="0" w:line="240" w:lineRule="auto"/>
      </w:pPr>
    </w:p>
    <w:p w14:paraId="4E431C28" w14:textId="77777777" w:rsidR="00953EED" w:rsidRDefault="00953EED" w:rsidP="001E6D04">
      <w:pPr>
        <w:spacing w:after="0" w:line="240" w:lineRule="auto"/>
      </w:pPr>
    </w:p>
    <w:p w14:paraId="7951FF5B" w14:textId="41BB31A9" w:rsidR="001E6D04" w:rsidRPr="001E6D04" w:rsidRDefault="001E6D04" w:rsidP="001E6D04">
      <w:pPr>
        <w:spacing w:after="0" w:line="240" w:lineRule="auto"/>
        <w:rPr>
          <w:sz w:val="24"/>
          <w:szCs w:val="24"/>
        </w:rPr>
      </w:pPr>
    </w:p>
    <w:p w14:paraId="59BE406A" w14:textId="77777777" w:rsidR="001E6D04" w:rsidRPr="001E6D04" w:rsidRDefault="001E6D04" w:rsidP="001E6D04">
      <w:pPr>
        <w:spacing w:after="0" w:line="240" w:lineRule="auto"/>
        <w:rPr>
          <w:sz w:val="24"/>
          <w:szCs w:val="24"/>
        </w:rPr>
      </w:pPr>
      <w:r w:rsidRPr="001E6D04">
        <w:rPr>
          <w:sz w:val="24"/>
          <w:szCs w:val="24"/>
          <w:u w:val="single"/>
        </w:rPr>
        <w:t>/s/ Elizabeth Slover</w:t>
      </w:r>
      <w:r w:rsidRPr="001E6D04">
        <w:rPr>
          <w:sz w:val="24"/>
          <w:szCs w:val="24"/>
        </w:rPr>
        <w:t> </w:t>
      </w:r>
      <w:r w:rsidRPr="001E6D04">
        <w:rPr>
          <w:sz w:val="24"/>
          <w:szCs w:val="24"/>
        </w:rPr>
        <w:br/>
        <w:t>Public Employee Relations Board </w:t>
      </w:r>
    </w:p>
    <w:p w14:paraId="7C8AA43F" w14:textId="77777777" w:rsidR="001E6D04" w:rsidRPr="001E6D04" w:rsidRDefault="001E6D04" w:rsidP="00B65C99">
      <w:pPr>
        <w:spacing w:after="0" w:line="240" w:lineRule="auto"/>
      </w:pPr>
    </w:p>
    <w:sectPr w:rsidR="001E6D04" w:rsidRPr="001E6D04" w:rsidSect="004B4245">
      <w:pgSz w:w="12240" w:h="15840"/>
      <w:pgMar w:top="126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0FE9A3" w14:textId="77777777" w:rsidR="00434AEA" w:rsidRDefault="00434AEA" w:rsidP="008C001E">
      <w:pPr>
        <w:spacing w:after="0" w:line="240" w:lineRule="auto"/>
      </w:pPr>
      <w:r>
        <w:separator/>
      </w:r>
    </w:p>
  </w:endnote>
  <w:endnote w:type="continuationSeparator" w:id="0">
    <w:p w14:paraId="76FDE7EF" w14:textId="77777777" w:rsidR="00434AEA" w:rsidRDefault="00434AEA" w:rsidP="008C001E">
      <w:pPr>
        <w:spacing w:after="0" w:line="240" w:lineRule="auto"/>
      </w:pPr>
      <w:r>
        <w:continuationSeparator/>
      </w:r>
    </w:p>
  </w:endnote>
  <w:endnote w:type="continuationNotice" w:id="1">
    <w:p w14:paraId="7572E1C0" w14:textId="77777777" w:rsidR="00434AEA" w:rsidRDefault="00434A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81E5B" w14:textId="77777777" w:rsidR="004B4245" w:rsidRDefault="004B4245">
    <w:pPr>
      <w:pStyle w:val="Footer"/>
      <w:jc w:val="center"/>
    </w:pPr>
    <w:r>
      <w:fldChar w:fldCharType="begin"/>
    </w:r>
    <w:r>
      <w:instrText xml:space="preserve"> PAGE   \* MERGEFORMAT </w:instrText>
    </w:r>
    <w:r>
      <w:fldChar w:fldCharType="separate"/>
    </w:r>
    <w:r w:rsidR="00232967">
      <w:rPr>
        <w:noProof/>
      </w:rPr>
      <w:t>11</w:t>
    </w:r>
    <w:r>
      <w:rPr>
        <w:noProof/>
      </w:rPr>
      <w:fldChar w:fldCharType="end"/>
    </w:r>
  </w:p>
  <w:p w14:paraId="6D417BFF" w14:textId="77777777" w:rsidR="004B4245" w:rsidRDefault="004B42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A6407B" w14:textId="77777777" w:rsidR="00434AEA" w:rsidRDefault="00434AEA" w:rsidP="008C001E">
      <w:pPr>
        <w:spacing w:after="0" w:line="240" w:lineRule="auto"/>
      </w:pPr>
      <w:r>
        <w:separator/>
      </w:r>
    </w:p>
  </w:footnote>
  <w:footnote w:type="continuationSeparator" w:id="0">
    <w:p w14:paraId="259D06DA" w14:textId="77777777" w:rsidR="00434AEA" w:rsidRDefault="00434AEA" w:rsidP="008C001E">
      <w:pPr>
        <w:spacing w:after="0" w:line="240" w:lineRule="auto"/>
      </w:pPr>
      <w:r>
        <w:continuationSeparator/>
      </w:r>
    </w:p>
  </w:footnote>
  <w:footnote w:type="continuationNotice" w:id="1">
    <w:p w14:paraId="2AA8C1FB" w14:textId="77777777" w:rsidR="00434AEA" w:rsidRDefault="00434AEA">
      <w:pPr>
        <w:spacing w:after="0" w:line="240" w:lineRule="auto"/>
      </w:pPr>
    </w:p>
  </w:footnote>
  <w:footnote w:id="2">
    <w:p w14:paraId="3628C296" w14:textId="65A33C91" w:rsidR="126385A9" w:rsidRDefault="126385A9" w:rsidP="0047314D">
      <w:pPr>
        <w:pStyle w:val="FootnoteText"/>
        <w:jc w:val="both"/>
      </w:pPr>
      <w:r w:rsidRPr="126385A9">
        <w:rPr>
          <w:rStyle w:val="FootnoteReference"/>
        </w:rPr>
        <w:footnoteRef/>
      </w:r>
      <w:r>
        <w:t xml:space="preserve"> D.C. Official Code § 1-605.02(6).</w:t>
      </w:r>
    </w:p>
  </w:footnote>
  <w:footnote w:id="3">
    <w:p w14:paraId="66EF3732" w14:textId="17FCC9DD" w:rsidR="31CC6998" w:rsidRDefault="31CC6998" w:rsidP="0047314D">
      <w:pPr>
        <w:pStyle w:val="FootnoteText"/>
        <w:jc w:val="both"/>
      </w:pPr>
      <w:r w:rsidRPr="31CC6998">
        <w:rPr>
          <w:rStyle w:val="FootnoteReference"/>
        </w:rPr>
        <w:footnoteRef/>
      </w:r>
      <w:r w:rsidRPr="31CC6998">
        <w:t xml:space="preserve"> Request at 2.</w:t>
      </w:r>
    </w:p>
  </w:footnote>
  <w:footnote w:id="4">
    <w:p w14:paraId="005018D3" w14:textId="6A68A67B" w:rsidR="31CC6998" w:rsidRDefault="31CC6998" w:rsidP="0047314D">
      <w:pPr>
        <w:pStyle w:val="FootnoteText"/>
        <w:jc w:val="both"/>
      </w:pPr>
      <w:r w:rsidRPr="31CC6998">
        <w:rPr>
          <w:rStyle w:val="FootnoteReference"/>
        </w:rPr>
        <w:footnoteRef/>
      </w:r>
      <w:r w:rsidR="57CB4925" w:rsidRPr="31CC6998">
        <w:t xml:space="preserve"> Award at 6.</w:t>
      </w:r>
    </w:p>
  </w:footnote>
  <w:footnote w:id="5">
    <w:p w14:paraId="70AC08F6" w14:textId="3B463E31" w:rsidR="0063543B" w:rsidRDefault="0063543B" w:rsidP="0047314D">
      <w:pPr>
        <w:pStyle w:val="FootnoteText"/>
        <w:jc w:val="both"/>
      </w:pPr>
      <w:r>
        <w:rPr>
          <w:rStyle w:val="FootnoteReference"/>
        </w:rPr>
        <w:footnoteRef/>
      </w:r>
      <w:r>
        <w:t xml:space="preserve"> Award at 6.</w:t>
      </w:r>
    </w:p>
  </w:footnote>
  <w:footnote w:id="6">
    <w:p w14:paraId="3483A38F" w14:textId="57D6CFA3" w:rsidR="31CC6998" w:rsidRDefault="31CC6998" w:rsidP="0047314D">
      <w:pPr>
        <w:pStyle w:val="FootnoteText"/>
        <w:jc w:val="both"/>
      </w:pPr>
      <w:r w:rsidRPr="31CC6998">
        <w:rPr>
          <w:rStyle w:val="FootnoteReference"/>
        </w:rPr>
        <w:footnoteRef/>
      </w:r>
      <w:r w:rsidRPr="31CC6998">
        <w:t xml:space="preserve"> Award at 6.</w:t>
      </w:r>
    </w:p>
  </w:footnote>
  <w:footnote w:id="7">
    <w:p w14:paraId="4B141888" w14:textId="71EBFDB9" w:rsidR="31CC6998" w:rsidRDefault="31CC6998" w:rsidP="0047314D">
      <w:pPr>
        <w:pStyle w:val="FootnoteText"/>
        <w:jc w:val="both"/>
      </w:pPr>
      <w:r w:rsidRPr="31CC6998">
        <w:rPr>
          <w:rStyle w:val="FootnoteReference"/>
        </w:rPr>
        <w:footnoteRef/>
      </w:r>
      <w:r w:rsidRPr="31CC6998">
        <w:t xml:space="preserve"> Award at 7.</w:t>
      </w:r>
    </w:p>
  </w:footnote>
  <w:footnote w:id="8">
    <w:p w14:paraId="6BEC3E7A" w14:textId="20421BFB" w:rsidR="57CB4925" w:rsidRDefault="57CB4925" w:rsidP="0047314D">
      <w:pPr>
        <w:pStyle w:val="FootnoteText"/>
        <w:jc w:val="both"/>
      </w:pPr>
      <w:r w:rsidRPr="57CB4925">
        <w:rPr>
          <w:rStyle w:val="FootnoteReference"/>
        </w:rPr>
        <w:footnoteRef/>
      </w:r>
      <w:r w:rsidRPr="57CB4925">
        <w:t xml:space="preserve"> Award at 6-7.</w:t>
      </w:r>
    </w:p>
  </w:footnote>
  <w:footnote w:id="9">
    <w:p w14:paraId="30A19486" w14:textId="29B0516C" w:rsidR="57CB4925" w:rsidRDefault="57CB4925" w:rsidP="0047314D">
      <w:pPr>
        <w:pStyle w:val="FootnoteText"/>
        <w:jc w:val="both"/>
      </w:pPr>
      <w:r w:rsidRPr="57CB4925">
        <w:rPr>
          <w:rStyle w:val="FootnoteReference"/>
        </w:rPr>
        <w:footnoteRef/>
      </w:r>
      <w:r w:rsidRPr="57CB4925">
        <w:t xml:space="preserve"> Award at 6.</w:t>
      </w:r>
    </w:p>
  </w:footnote>
  <w:footnote w:id="10">
    <w:p w14:paraId="23CD3974" w14:textId="3A2440E0" w:rsidR="57CB4925" w:rsidRDefault="57CB4925" w:rsidP="0047314D">
      <w:pPr>
        <w:pStyle w:val="FootnoteText"/>
        <w:jc w:val="both"/>
      </w:pPr>
      <w:r w:rsidRPr="57CB4925">
        <w:rPr>
          <w:rStyle w:val="FootnoteReference"/>
        </w:rPr>
        <w:footnoteRef/>
      </w:r>
      <w:r w:rsidRPr="57CB4925">
        <w:rPr>
          <w:i/>
          <w:iCs/>
        </w:rPr>
        <w:t xml:space="preserve"> See</w:t>
      </w:r>
      <w:r w:rsidRPr="57CB4925">
        <w:t xml:space="preserve"> Award at 8.</w:t>
      </w:r>
    </w:p>
  </w:footnote>
  <w:footnote w:id="11">
    <w:p w14:paraId="56DA3AE8" w14:textId="3518AE40" w:rsidR="57CB4925" w:rsidRDefault="57CB4925" w:rsidP="0047314D">
      <w:pPr>
        <w:pStyle w:val="FootnoteText"/>
        <w:jc w:val="both"/>
      </w:pPr>
      <w:r w:rsidRPr="57CB4925">
        <w:rPr>
          <w:rStyle w:val="FootnoteReference"/>
        </w:rPr>
        <w:footnoteRef/>
      </w:r>
      <w:r w:rsidRPr="57CB4925">
        <w:t xml:space="preserve"> Award at </w:t>
      </w:r>
      <w:r w:rsidR="009B6AF3">
        <w:t>25-26</w:t>
      </w:r>
      <w:r w:rsidRPr="57CB4925">
        <w:t>.</w:t>
      </w:r>
    </w:p>
  </w:footnote>
  <w:footnote w:id="12">
    <w:p w14:paraId="0AC59EE2" w14:textId="7610F566" w:rsidR="6579B109" w:rsidRDefault="6579B109" w:rsidP="0047314D">
      <w:pPr>
        <w:pStyle w:val="FootnoteText"/>
        <w:jc w:val="both"/>
      </w:pPr>
      <w:r w:rsidRPr="6579B109">
        <w:rPr>
          <w:rStyle w:val="FootnoteReference"/>
        </w:rPr>
        <w:footnoteRef/>
      </w:r>
      <w:r w:rsidRPr="6579B109">
        <w:t xml:space="preserve"> Award at 8.</w:t>
      </w:r>
    </w:p>
  </w:footnote>
  <w:footnote w:id="13">
    <w:p w14:paraId="5C7FBA20" w14:textId="2AE3223B" w:rsidR="6579B109" w:rsidRDefault="6579B109" w:rsidP="0047314D">
      <w:pPr>
        <w:pStyle w:val="FootnoteText"/>
        <w:jc w:val="both"/>
      </w:pPr>
      <w:r w:rsidRPr="6579B109">
        <w:rPr>
          <w:rStyle w:val="FootnoteReference"/>
        </w:rPr>
        <w:footnoteRef/>
      </w:r>
      <w:r w:rsidRPr="6579B109">
        <w:t xml:space="preserve"> Award at 22.</w:t>
      </w:r>
    </w:p>
  </w:footnote>
  <w:footnote w:id="14">
    <w:p w14:paraId="5F587F2A" w14:textId="44CB283E" w:rsidR="6579B109" w:rsidRDefault="6579B109" w:rsidP="0047314D">
      <w:pPr>
        <w:pStyle w:val="FootnoteText"/>
        <w:jc w:val="both"/>
      </w:pPr>
      <w:r w:rsidRPr="6579B109">
        <w:rPr>
          <w:rStyle w:val="FootnoteReference"/>
        </w:rPr>
        <w:footnoteRef/>
      </w:r>
      <w:r w:rsidRPr="6579B109">
        <w:t xml:space="preserve"> Award at 22-23.</w:t>
      </w:r>
    </w:p>
  </w:footnote>
  <w:footnote w:id="15">
    <w:p w14:paraId="5C6E1130" w14:textId="76C4F5FF" w:rsidR="6579B109" w:rsidRDefault="6579B109" w:rsidP="0047314D">
      <w:pPr>
        <w:pStyle w:val="FootnoteText"/>
        <w:jc w:val="both"/>
      </w:pPr>
      <w:r w:rsidRPr="6579B109">
        <w:rPr>
          <w:rStyle w:val="FootnoteReference"/>
        </w:rPr>
        <w:footnoteRef/>
      </w:r>
      <w:r w:rsidRPr="6579B109">
        <w:t xml:space="preserve"> Award at 2.</w:t>
      </w:r>
    </w:p>
  </w:footnote>
  <w:footnote w:id="16">
    <w:p w14:paraId="11FBFD90" w14:textId="0383270B" w:rsidR="6579B109" w:rsidRDefault="6579B109" w:rsidP="0047314D">
      <w:pPr>
        <w:pStyle w:val="FootnoteText"/>
        <w:jc w:val="both"/>
      </w:pPr>
      <w:r w:rsidRPr="6579B109">
        <w:rPr>
          <w:rStyle w:val="FootnoteReference"/>
        </w:rPr>
        <w:footnoteRef/>
      </w:r>
      <w:r w:rsidR="7B867EBD" w:rsidRPr="6579B109">
        <w:t xml:space="preserve"> Award at 14. The Arbitrator stated that </w:t>
      </w:r>
      <w:r w:rsidR="7B867EBD">
        <w:t>“[n]o evidence was adduced regarding precisely what information was requested by DCHR of DYRS; when such information was requested; or the content of the responses that were provided to DCHR by DYRS.”</w:t>
      </w:r>
    </w:p>
  </w:footnote>
  <w:footnote w:id="17">
    <w:p w14:paraId="710B98C8" w14:textId="4C0EDA9C" w:rsidR="6579B109" w:rsidRDefault="6579B109" w:rsidP="0047314D">
      <w:pPr>
        <w:pStyle w:val="FootnoteText"/>
        <w:jc w:val="both"/>
      </w:pPr>
      <w:r w:rsidRPr="6579B109">
        <w:rPr>
          <w:rStyle w:val="FootnoteReference"/>
        </w:rPr>
        <w:footnoteRef/>
      </w:r>
      <w:r w:rsidRPr="6579B109">
        <w:t xml:space="preserve"> Award at 7-12.</w:t>
      </w:r>
    </w:p>
  </w:footnote>
  <w:footnote w:id="18">
    <w:p w14:paraId="45856647" w14:textId="146329FB" w:rsidR="6579B109" w:rsidRDefault="6579B109" w:rsidP="0047314D">
      <w:pPr>
        <w:pStyle w:val="FootnoteText"/>
        <w:jc w:val="both"/>
      </w:pPr>
      <w:r w:rsidRPr="6579B109">
        <w:rPr>
          <w:rStyle w:val="FootnoteReference"/>
        </w:rPr>
        <w:footnoteRef/>
      </w:r>
      <w:r w:rsidRPr="6579B109">
        <w:t xml:space="preserve"> Award at 11.</w:t>
      </w:r>
    </w:p>
  </w:footnote>
  <w:footnote w:id="19">
    <w:p w14:paraId="30FE6726" w14:textId="73E1ACE4" w:rsidR="6579B109" w:rsidRDefault="6579B109" w:rsidP="0047314D">
      <w:pPr>
        <w:pStyle w:val="FootnoteText"/>
        <w:jc w:val="both"/>
      </w:pPr>
      <w:r w:rsidRPr="6579B109">
        <w:rPr>
          <w:rStyle w:val="FootnoteReference"/>
        </w:rPr>
        <w:footnoteRef/>
      </w:r>
      <w:r w:rsidRPr="6579B109">
        <w:t xml:space="preserve"> Award at 8.</w:t>
      </w:r>
    </w:p>
  </w:footnote>
  <w:footnote w:id="20">
    <w:p w14:paraId="07140253" w14:textId="2B305141" w:rsidR="3DF2834B" w:rsidRDefault="3DF2834B" w:rsidP="0047314D">
      <w:pPr>
        <w:pStyle w:val="FootnoteText"/>
        <w:jc w:val="both"/>
      </w:pPr>
      <w:r w:rsidRPr="3DF2834B">
        <w:rPr>
          <w:rStyle w:val="FootnoteReference"/>
        </w:rPr>
        <w:footnoteRef/>
      </w:r>
      <w:r w:rsidRPr="3DF2834B">
        <w:t xml:space="preserve"> Award at 34.</w:t>
      </w:r>
    </w:p>
  </w:footnote>
  <w:footnote w:id="21">
    <w:p w14:paraId="5471CEB8" w14:textId="532CFDE8" w:rsidR="6579B109" w:rsidRDefault="6579B109" w:rsidP="0047314D">
      <w:pPr>
        <w:pStyle w:val="FootnoteText"/>
        <w:jc w:val="both"/>
      </w:pPr>
      <w:r w:rsidRPr="6579B109">
        <w:rPr>
          <w:rStyle w:val="FootnoteReference"/>
        </w:rPr>
        <w:footnoteRef/>
      </w:r>
      <w:r w:rsidRPr="6579B109">
        <w:t xml:space="preserve"> Award at 2.</w:t>
      </w:r>
    </w:p>
  </w:footnote>
  <w:footnote w:id="22">
    <w:p w14:paraId="3A8C14A0" w14:textId="74BD5840" w:rsidR="6579B109" w:rsidRDefault="6579B109" w:rsidP="0047314D">
      <w:pPr>
        <w:pStyle w:val="FootnoteText"/>
        <w:jc w:val="both"/>
      </w:pPr>
      <w:r w:rsidRPr="6579B109">
        <w:rPr>
          <w:rStyle w:val="FootnoteReference"/>
        </w:rPr>
        <w:footnoteRef/>
      </w:r>
      <w:r w:rsidRPr="6579B109">
        <w:t xml:space="preserve"> Award at 3.</w:t>
      </w:r>
    </w:p>
  </w:footnote>
  <w:footnote w:id="23">
    <w:p w14:paraId="108C252F" w14:textId="0D04E30D" w:rsidR="00447CF8" w:rsidRDefault="00447CF8">
      <w:pPr>
        <w:pStyle w:val="FootnoteText"/>
      </w:pPr>
      <w:r>
        <w:rPr>
          <w:rStyle w:val="FootnoteReference"/>
        </w:rPr>
        <w:footnoteRef/>
      </w:r>
      <w:r>
        <w:t xml:space="preserve"> </w:t>
      </w:r>
      <w:r w:rsidR="00AD693F">
        <w:t>Award at 2.</w:t>
      </w:r>
    </w:p>
  </w:footnote>
  <w:footnote w:id="24">
    <w:p w14:paraId="56BF3A60" w14:textId="77777777" w:rsidR="00142953" w:rsidRDefault="00142953" w:rsidP="0047314D">
      <w:pPr>
        <w:pStyle w:val="FootnoteText"/>
        <w:jc w:val="both"/>
      </w:pPr>
      <w:r w:rsidRPr="3DF2834B">
        <w:rPr>
          <w:rStyle w:val="FootnoteReference"/>
        </w:rPr>
        <w:footnoteRef/>
      </w:r>
      <w:r w:rsidRPr="3DF2834B">
        <w:t xml:space="preserve"> Award at 22.</w:t>
      </w:r>
    </w:p>
  </w:footnote>
  <w:footnote w:id="25">
    <w:p w14:paraId="012F5A2F" w14:textId="77777777" w:rsidR="00142953" w:rsidRDefault="00142953" w:rsidP="0047314D">
      <w:pPr>
        <w:pStyle w:val="FootnoteText"/>
        <w:jc w:val="both"/>
      </w:pPr>
      <w:r w:rsidRPr="3DF2834B">
        <w:rPr>
          <w:rStyle w:val="FootnoteReference"/>
        </w:rPr>
        <w:footnoteRef/>
      </w:r>
      <w:r w:rsidRPr="3DF2834B">
        <w:t xml:space="preserve"> Award at 23.</w:t>
      </w:r>
    </w:p>
  </w:footnote>
  <w:footnote w:id="26">
    <w:p w14:paraId="4B2D51A6" w14:textId="77777777" w:rsidR="00556E1A" w:rsidRDefault="00556E1A" w:rsidP="0047314D">
      <w:pPr>
        <w:pStyle w:val="FootnoteText"/>
        <w:jc w:val="both"/>
      </w:pPr>
      <w:r w:rsidRPr="3DF2834B">
        <w:rPr>
          <w:rStyle w:val="FootnoteReference"/>
        </w:rPr>
        <w:footnoteRef/>
      </w:r>
      <w:r w:rsidRPr="3DF2834B">
        <w:t xml:space="preserve"> Award at 33.</w:t>
      </w:r>
    </w:p>
  </w:footnote>
  <w:footnote w:id="27">
    <w:p w14:paraId="10C8CAAB" w14:textId="10F48036" w:rsidR="3DF2834B" w:rsidRDefault="3DF2834B" w:rsidP="0047314D">
      <w:pPr>
        <w:pStyle w:val="FootnoteText"/>
        <w:jc w:val="both"/>
      </w:pPr>
      <w:r w:rsidRPr="3DF2834B">
        <w:rPr>
          <w:rStyle w:val="FootnoteReference"/>
        </w:rPr>
        <w:footnoteRef/>
      </w:r>
      <w:r w:rsidRPr="3DF2834B">
        <w:t xml:space="preserve"> Award at 22.</w:t>
      </w:r>
    </w:p>
  </w:footnote>
  <w:footnote w:id="28">
    <w:p w14:paraId="5E1D062D" w14:textId="78004DD0" w:rsidR="00AC71A7" w:rsidRDefault="00AC71A7" w:rsidP="0047314D">
      <w:pPr>
        <w:pStyle w:val="FootnoteText"/>
        <w:jc w:val="both"/>
      </w:pPr>
      <w:r>
        <w:rPr>
          <w:rStyle w:val="FootnoteReference"/>
        </w:rPr>
        <w:footnoteRef/>
      </w:r>
      <w:r>
        <w:t xml:space="preserve"> Award at 23 </w:t>
      </w:r>
      <w:r w:rsidRPr="3DF2834B">
        <w:t>(citing 6B DCMR § 1634.1).</w:t>
      </w:r>
    </w:p>
  </w:footnote>
  <w:footnote w:id="29">
    <w:p w14:paraId="26890338" w14:textId="3EB627EA" w:rsidR="3DF2834B" w:rsidRDefault="3DF2834B" w:rsidP="0047314D">
      <w:pPr>
        <w:pStyle w:val="FootnoteText"/>
        <w:jc w:val="both"/>
      </w:pPr>
      <w:r w:rsidRPr="3DF2834B">
        <w:rPr>
          <w:rStyle w:val="FootnoteReference"/>
        </w:rPr>
        <w:footnoteRef/>
      </w:r>
      <w:r w:rsidRPr="3DF2834B">
        <w:t xml:space="preserve"> Award at 23 (citing 6B DCMR § 1634.1).</w:t>
      </w:r>
    </w:p>
  </w:footnote>
  <w:footnote w:id="30">
    <w:p w14:paraId="6C8CE64E" w14:textId="23989B23" w:rsidR="3DF2834B" w:rsidRDefault="3DF2834B" w:rsidP="0047314D">
      <w:pPr>
        <w:pStyle w:val="FootnoteText"/>
        <w:jc w:val="both"/>
      </w:pPr>
      <w:r w:rsidRPr="3DF2834B">
        <w:rPr>
          <w:rStyle w:val="FootnoteReference"/>
        </w:rPr>
        <w:footnoteRef/>
      </w:r>
      <w:r w:rsidRPr="3DF2834B">
        <w:t xml:space="preserve"> Award at 23.</w:t>
      </w:r>
    </w:p>
  </w:footnote>
  <w:footnote w:id="31">
    <w:p w14:paraId="7E536F9F" w14:textId="733828BF" w:rsidR="3DF2834B" w:rsidRDefault="3DF2834B" w:rsidP="0047314D">
      <w:pPr>
        <w:pStyle w:val="FootnoteText"/>
        <w:jc w:val="both"/>
      </w:pPr>
      <w:r w:rsidRPr="3DF2834B">
        <w:rPr>
          <w:rStyle w:val="FootnoteReference"/>
        </w:rPr>
        <w:footnoteRef/>
      </w:r>
      <w:r w:rsidRPr="3DF2834B">
        <w:t xml:space="preserve"> Award at 3-4.</w:t>
      </w:r>
    </w:p>
  </w:footnote>
  <w:footnote w:id="32">
    <w:p w14:paraId="1FBAA7B4" w14:textId="46FC8967" w:rsidR="3DF2834B" w:rsidRDefault="3DF2834B" w:rsidP="0047314D">
      <w:pPr>
        <w:pStyle w:val="FootnoteText"/>
        <w:jc w:val="both"/>
      </w:pPr>
      <w:r w:rsidRPr="3DF2834B">
        <w:rPr>
          <w:rStyle w:val="FootnoteReference"/>
        </w:rPr>
        <w:footnoteRef/>
      </w:r>
      <w:r w:rsidRPr="3DF2834B">
        <w:t xml:space="preserve"> Award at 36.</w:t>
      </w:r>
    </w:p>
  </w:footnote>
  <w:footnote w:id="33">
    <w:p w14:paraId="02F431D9" w14:textId="0B8706B4" w:rsidR="3DF2834B" w:rsidRDefault="3DF2834B" w:rsidP="0047314D">
      <w:pPr>
        <w:pStyle w:val="FootnoteText"/>
        <w:jc w:val="both"/>
      </w:pPr>
      <w:r w:rsidRPr="3DF2834B">
        <w:rPr>
          <w:rStyle w:val="FootnoteReference"/>
        </w:rPr>
        <w:footnoteRef/>
      </w:r>
      <w:r w:rsidR="7B867EBD" w:rsidRPr="3DF2834B">
        <w:t xml:space="preserve"> Award at 35. The Arbitrator noted that </w:t>
      </w:r>
      <w:r w:rsidR="7B867EBD">
        <w:t>“[m]ore than 66 DYRS staff testing positive for COVID-19 out of approximately 300 DYRS staff who work at DYRS’s secured facilities is not elimination, practical elimination, or an overcoming of the hazard posed by COVID-19. It is a positive rate significantly greater than the population as a whole, both in the United States and locally.</w:t>
      </w:r>
      <w:r w:rsidR="00D1305E">
        <w:t>”</w:t>
      </w:r>
    </w:p>
  </w:footnote>
  <w:footnote w:id="34">
    <w:p w14:paraId="0FF0F7F7" w14:textId="325780F4" w:rsidR="005D1528" w:rsidRDefault="005D1528" w:rsidP="0047314D">
      <w:pPr>
        <w:pStyle w:val="FootnoteText"/>
        <w:jc w:val="both"/>
      </w:pPr>
      <w:r>
        <w:rPr>
          <w:rStyle w:val="FootnoteReference"/>
        </w:rPr>
        <w:footnoteRef/>
      </w:r>
      <w:r>
        <w:t xml:space="preserve"> Award at 30-31.</w:t>
      </w:r>
    </w:p>
  </w:footnote>
  <w:footnote w:id="35">
    <w:p w14:paraId="164016FA" w14:textId="5618D565" w:rsidR="3DF2834B" w:rsidRDefault="3DF2834B" w:rsidP="0047314D">
      <w:pPr>
        <w:pStyle w:val="FootnoteText"/>
        <w:jc w:val="both"/>
      </w:pPr>
      <w:r w:rsidRPr="3DF2834B">
        <w:rPr>
          <w:rStyle w:val="FootnoteReference"/>
        </w:rPr>
        <w:footnoteRef/>
      </w:r>
      <w:r w:rsidR="7B867EBD" w:rsidRPr="3DF2834B">
        <w:t xml:space="preserve"> Award at 30-31.</w:t>
      </w:r>
    </w:p>
  </w:footnote>
  <w:footnote w:id="36">
    <w:p w14:paraId="62545D34" w14:textId="55C1A4A2" w:rsidR="0961C1F9" w:rsidRDefault="0961C1F9" w:rsidP="0047314D">
      <w:pPr>
        <w:pStyle w:val="FootnoteText"/>
        <w:jc w:val="both"/>
      </w:pPr>
      <w:r w:rsidRPr="0961C1F9">
        <w:rPr>
          <w:rStyle w:val="FootnoteReference"/>
        </w:rPr>
        <w:footnoteRef/>
      </w:r>
      <w:r w:rsidRPr="0961C1F9">
        <w:t xml:space="preserve"> Award at 31.</w:t>
      </w:r>
    </w:p>
  </w:footnote>
  <w:footnote w:id="37">
    <w:p w14:paraId="383C769D" w14:textId="59512007" w:rsidR="0961C1F9" w:rsidRDefault="0961C1F9" w:rsidP="0047314D">
      <w:pPr>
        <w:pStyle w:val="FootnoteText"/>
        <w:jc w:val="both"/>
      </w:pPr>
      <w:r w:rsidRPr="0961C1F9">
        <w:rPr>
          <w:rStyle w:val="FootnoteReference"/>
        </w:rPr>
        <w:footnoteRef/>
      </w:r>
      <w:r w:rsidRPr="0961C1F9">
        <w:t xml:space="preserve"> Award at 27.</w:t>
      </w:r>
    </w:p>
  </w:footnote>
  <w:footnote w:id="38">
    <w:p w14:paraId="6C939BC9" w14:textId="77407D0F" w:rsidR="0961C1F9" w:rsidRDefault="0961C1F9" w:rsidP="0047314D">
      <w:pPr>
        <w:pStyle w:val="FootnoteText"/>
        <w:jc w:val="both"/>
      </w:pPr>
      <w:r w:rsidRPr="0961C1F9">
        <w:rPr>
          <w:rStyle w:val="FootnoteReference"/>
        </w:rPr>
        <w:footnoteRef/>
      </w:r>
      <w:r w:rsidRPr="0961C1F9">
        <w:t xml:space="preserve"> Award at 25.</w:t>
      </w:r>
    </w:p>
  </w:footnote>
  <w:footnote w:id="39">
    <w:p w14:paraId="40BE125B" w14:textId="176585F9" w:rsidR="0961C1F9" w:rsidRDefault="0961C1F9" w:rsidP="0047314D">
      <w:pPr>
        <w:pStyle w:val="FootnoteText"/>
        <w:jc w:val="both"/>
      </w:pPr>
      <w:r w:rsidRPr="0961C1F9">
        <w:rPr>
          <w:rStyle w:val="FootnoteReference"/>
        </w:rPr>
        <w:footnoteRef/>
      </w:r>
      <w:r w:rsidRPr="0961C1F9">
        <w:t xml:space="preserve"> Award at 29.</w:t>
      </w:r>
    </w:p>
  </w:footnote>
  <w:footnote w:id="40">
    <w:p w14:paraId="3121E154" w14:textId="7FA3683E" w:rsidR="0961C1F9" w:rsidRDefault="0961C1F9" w:rsidP="0047314D">
      <w:pPr>
        <w:pStyle w:val="FootnoteText"/>
        <w:jc w:val="both"/>
      </w:pPr>
      <w:r w:rsidRPr="0961C1F9">
        <w:rPr>
          <w:rStyle w:val="FootnoteReference"/>
        </w:rPr>
        <w:footnoteRef/>
      </w:r>
      <w:r w:rsidRPr="0961C1F9">
        <w:t xml:space="preserve"> </w:t>
      </w:r>
      <w:r w:rsidR="006913E2">
        <w:t>Award at 2</w:t>
      </w:r>
      <w:r w:rsidRPr="0961C1F9">
        <w:t>8.</w:t>
      </w:r>
    </w:p>
  </w:footnote>
  <w:footnote w:id="41">
    <w:p w14:paraId="3D16A1CB" w14:textId="72EFB79B" w:rsidR="0961C1F9" w:rsidRDefault="0961C1F9" w:rsidP="0047314D">
      <w:pPr>
        <w:pStyle w:val="FootnoteText"/>
        <w:jc w:val="both"/>
      </w:pPr>
      <w:r w:rsidRPr="0961C1F9">
        <w:rPr>
          <w:rStyle w:val="FootnoteReference"/>
        </w:rPr>
        <w:footnoteRef/>
      </w:r>
      <w:r w:rsidRPr="0961C1F9">
        <w:t xml:space="preserve"> Award at 34.</w:t>
      </w:r>
    </w:p>
  </w:footnote>
  <w:footnote w:id="42">
    <w:p w14:paraId="0A838EE0" w14:textId="7C71DEB5" w:rsidR="00CC4C5E" w:rsidRDefault="00CC4C5E" w:rsidP="0047314D">
      <w:pPr>
        <w:pStyle w:val="FootnoteText"/>
        <w:jc w:val="both"/>
      </w:pPr>
      <w:r>
        <w:rPr>
          <w:rStyle w:val="FootnoteReference"/>
        </w:rPr>
        <w:footnoteRef/>
      </w:r>
      <w:r w:rsidR="3DF2834B">
        <w:t xml:space="preserve"> Award at 37.</w:t>
      </w:r>
    </w:p>
  </w:footnote>
  <w:footnote w:id="43">
    <w:p w14:paraId="6A4E9499" w14:textId="739EEA8A" w:rsidR="3DF2834B" w:rsidRDefault="3DF2834B" w:rsidP="0047314D">
      <w:pPr>
        <w:pStyle w:val="FootnoteText"/>
        <w:jc w:val="both"/>
      </w:pPr>
      <w:r w:rsidRPr="3DF2834B">
        <w:rPr>
          <w:rStyle w:val="FootnoteReference"/>
        </w:rPr>
        <w:footnoteRef/>
      </w:r>
      <w:r w:rsidRPr="3DF2834B">
        <w:t xml:space="preserve"> Award at 37.</w:t>
      </w:r>
    </w:p>
  </w:footnote>
  <w:footnote w:id="44">
    <w:p w14:paraId="7777D1CA" w14:textId="77777777" w:rsidR="00E81D53" w:rsidRPr="00400C63" w:rsidRDefault="00E81D53" w:rsidP="0047314D">
      <w:pPr>
        <w:pStyle w:val="FootnoteText"/>
        <w:jc w:val="both"/>
      </w:pPr>
      <w:r w:rsidRPr="00400C63">
        <w:rPr>
          <w:rStyle w:val="FootnoteReference"/>
        </w:rPr>
        <w:footnoteRef/>
      </w:r>
      <w:r w:rsidRPr="00400C63">
        <w:t xml:space="preserve"> </w:t>
      </w:r>
      <w:r>
        <w:t>D.C. Official Code § 1-605.02(6)</w:t>
      </w:r>
      <w:r w:rsidRPr="00400C63">
        <w:t>.</w:t>
      </w:r>
    </w:p>
  </w:footnote>
  <w:footnote w:id="45">
    <w:p w14:paraId="71BB0CD9" w14:textId="06FCFD6A" w:rsidR="3DF2834B" w:rsidRDefault="3DF2834B" w:rsidP="0047314D">
      <w:pPr>
        <w:pStyle w:val="FootnoteText"/>
        <w:jc w:val="both"/>
      </w:pPr>
      <w:r w:rsidRPr="3DF2834B">
        <w:rPr>
          <w:rStyle w:val="FootnoteReference"/>
        </w:rPr>
        <w:footnoteRef/>
      </w:r>
      <w:r w:rsidRPr="3DF2834B">
        <w:t xml:space="preserve"> Request at 2.</w:t>
      </w:r>
    </w:p>
  </w:footnote>
  <w:footnote w:id="46">
    <w:p w14:paraId="1EA62D5A" w14:textId="521CC2CF" w:rsidR="7B867EBD" w:rsidRDefault="7B867EBD" w:rsidP="0047314D">
      <w:pPr>
        <w:pStyle w:val="FootnoteText"/>
        <w:jc w:val="both"/>
      </w:pPr>
      <w:r w:rsidRPr="7B867EBD">
        <w:rPr>
          <w:rStyle w:val="FootnoteReference"/>
        </w:rPr>
        <w:footnoteRef/>
      </w:r>
      <w:r w:rsidRPr="7B867EBD">
        <w:t xml:space="preserve"> Request at 2-6.</w:t>
      </w:r>
    </w:p>
  </w:footnote>
  <w:footnote w:id="47">
    <w:p w14:paraId="53DA8BE8" w14:textId="26FE4C7B" w:rsidR="7B867EBD" w:rsidRDefault="7B867EBD" w:rsidP="0047314D">
      <w:pPr>
        <w:pStyle w:val="FootnoteText"/>
        <w:jc w:val="both"/>
      </w:pPr>
      <w:r w:rsidRPr="7B867EBD">
        <w:rPr>
          <w:rStyle w:val="FootnoteReference"/>
        </w:rPr>
        <w:footnoteRef/>
      </w:r>
      <w:r w:rsidRPr="7B867EBD">
        <w:t xml:space="preserve"> Request at 7-18.</w:t>
      </w:r>
    </w:p>
  </w:footnote>
  <w:footnote w:id="48">
    <w:p w14:paraId="2F4933B1" w14:textId="33FC17A8" w:rsidR="7B867EBD" w:rsidRDefault="7B867EBD" w:rsidP="0047314D">
      <w:pPr>
        <w:pStyle w:val="FootnoteText"/>
        <w:jc w:val="both"/>
      </w:pPr>
      <w:r w:rsidRPr="7B867EBD">
        <w:rPr>
          <w:rStyle w:val="FootnoteReference"/>
        </w:rPr>
        <w:footnoteRef/>
      </w:r>
      <w:r w:rsidRPr="7B867EBD">
        <w:t xml:space="preserve"> </w:t>
      </w:r>
      <w:r w:rsidRPr="00B65C99">
        <w:rPr>
          <w:i/>
          <w:iCs/>
        </w:rPr>
        <w:t>See generally</w:t>
      </w:r>
      <w:r w:rsidRPr="7B867EBD">
        <w:t xml:space="preserve"> Opposition.</w:t>
      </w:r>
    </w:p>
  </w:footnote>
  <w:footnote w:id="49">
    <w:p w14:paraId="7059C869" w14:textId="1D3A497E" w:rsidR="7B867EBD" w:rsidRDefault="7B867EBD" w:rsidP="0047314D">
      <w:pPr>
        <w:pStyle w:val="FootnoteText"/>
        <w:jc w:val="both"/>
      </w:pPr>
      <w:r w:rsidRPr="7B867EBD">
        <w:rPr>
          <w:rStyle w:val="FootnoteReference"/>
        </w:rPr>
        <w:footnoteRef/>
      </w:r>
      <w:r w:rsidRPr="7B867EBD">
        <w:t xml:space="preserve"> Opposition at 4-8.</w:t>
      </w:r>
    </w:p>
  </w:footnote>
  <w:footnote w:id="50">
    <w:p w14:paraId="59FC615F" w14:textId="05DFA846" w:rsidR="7B867EBD" w:rsidRDefault="7B867EBD" w:rsidP="0047314D">
      <w:pPr>
        <w:pStyle w:val="FootnoteText"/>
        <w:jc w:val="both"/>
      </w:pPr>
      <w:r w:rsidRPr="7B867EBD">
        <w:rPr>
          <w:rStyle w:val="FootnoteReference"/>
        </w:rPr>
        <w:footnoteRef/>
      </w:r>
      <w:r w:rsidRPr="7B867EBD">
        <w:t xml:space="preserve"> Opposition at 5-11.</w:t>
      </w:r>
    </w:p>
  </w:footnote>
  <w:footnote w:id="51">
    <w:p w14:paraId="3324650D" w14:textId="77777777" w:rsidR="000629D1" w:rsidRDefault="000629D1" w:rsidP="0047314D">
      <w:pPr>
        <w:pStyle w:val="FootnoteText"/>
        <w:jc w:val="both"/>
      </w:pPr>
      <w:r w:rsidRPr="7B867EBD">
        <w:rPr>
          <w:rStyle w:val="FootnoteReference"/>
        </w:rPr>
        <w:footnoteRef/>
      </w:r>
      <w:r w:rsidRPr="7B867EBD">
        <w:t xml:space="preserve"> Request at 3-6.</w:t>
      </w:r>
    </w:p>
  </w:footnote>
  <w:footnote w:id="52">
    <w:p w14:paraId="16456045" w14:textId="77777777" w:rsidR="000629D1" w:rsidRDefault="000629D1" w:rsidP="0047314D">
      <w:pPr>
        <w:pStyle w:val="FootnoteText"/>
        <w:jc w:val="both"/>
      </w:pPr>
      <w:r w:rsidRPr="7B867EBD">
        <w:rPr>
          <w:rStyle w:val="FootnoteReference"/>
        </w:rPr>
        <w:footnoteRef/>
      </w:r>
      <w:r w:rsidRPr="7B867EBD">
        <w:t xml:space="preserve"> Request at 4.</w:t>
      </w:r>
    </w:p>
  </w:footnote>
  <w:footnote w:id="53">
    <w:p w14:paraId="7E8AF88D" w14:textId="77777777" w:rsidR="000629D1" w:rsidRDefault="000629D1" w:rsidP="0047314D">
      <w:pPr>
        <w:pStyle w:val="FootnoteText"/>
        <w:jc w:val="both"/>
      </w:pPr>
      <w:r w:rsidRPr="7B867EBD">
        <w:rPr>
          <w:rStyle w:val="FootnoteReference"/>
        </w:rPr>
        <w:footnoteRef/>
      </w:r>
      <w:r w:rsidRPr="7B867EBD">
        <w:t xml:space="preserve"> Request at 4.</w:t>
      </w:r>
    </w:p>
  </w:footnote>
  <w:footnote w:id="54">
    <w:p w14:paraId="346E2FFC" w14:textId="77777777" w:rsidR="000629D1" w:rsidRDefault="000629D1" w:rsidP="0047314D">
      <w:pPr>
        <w:pStyle w:val="FootnoteText"/>
        <w:jc w:val="both"/>
      </w:pPr>
      <w:r w:rsidRPr="7B867EBD">
        <w:rPr>
          <w:rStyle w:val="FootnoteReference"/>
        </w:rPr>
        <w:footnoteRef/>
      </w:r>
      <w:r w:rsidRPr="7B867EBD">
        <w:t xml:space="preserve"> Request at 5.</w:t>
      </w:r>
    </w:p>
  </w:footnote>
  <w:footnote w:id="55">
    <w:p w14:paraId="1E064912" w14:textId="4CFDB6AD" w:rsidR="0961C1F9" w:rsidRPr="003F6836" w:rsidRDefault="0961C1F9" w:rsidP="0047314D">
      <w:pPr>
        <w:pStyle w:val="FootnoteText"/>
        <w:jc w:val="both"/>
        <w:rPr>
          <w:rFonts w:eastAsia="Times New Roman"/>
          <w:color w:val="000000" w:themeColor="text1"/>
        </w:rPr>
      </w:pPr>
      <w:r w:rsidRPr="0961C1F9">
        <w:rPr>
          <w:rStyle w:val="FootnoteReference"/>
        </w:rPr>
        <w:footnoteRef/>
      </w:r>
      <w:r w:rsidRPr="0961C1F9">
        <w:t xml:space="preserve"> </w:t>
      </w:r>
      <w:r w:rsidRPr="0961C1F9">
        <w:rPr>
          <w:rFonts w:eastAsia="Times New Roman"/>
          <w:i/>
          <w:iCs/>
          <w:color w:val="000000" w:themeColor="text1"/>
        </w:rPr>
        <w:t>AFGE Local 2725 v. D</w:t>
      </w:r>
      <w:r w:rsidR="00651D5B">
        <w:rPr>
          <w:rFonts w:eastAsia="Times New Roman"/>
          <w:i/>
          <w:iCs/>
          <w:color w:val="000000" w:themeColor="text1"/>
        </w:rPr>
        <w:t>CHA</w:t>
      </w:r>
      <w:r w:rsidRPr="0961C1F9">
        <w:rPr>
          <w:rFonts w:eastAsia="Times New Roman"/>
          <w:color w:val="000000" w:themeColor="text1"/>
        </w:rPr>
        <w:t xml:space="preserve">, 61 D.C. Reg. 9062, Slip Op. </w:t>
      </w:r>
      <w:r w:rsidR="005D4E3D">
        <w:rPr>
          <w:rFonts w:eastAsia="Times New Roman"/>
          <w:color w:val="000000" w:themeColor="text1"/>
        </w:rPr>
        <w:t xml:space="preserve">No. </w:t>
      </w:r>
      <w:r w:rsidRPr="0961C1F9">
        <w:rPr>
          <w:rFonts w:eastAsia="Times New Roman"/>
          <w:color w:val="000000" w:themeColor="text1"/>
        </w:rPr>
        <w:t>1480 at 5, PERB Case No. 14-A-01 (2014)</w:t>
      </w:r>
      <w:r w:rsidR="003F6836">
        <w:rPr>
          <w:rFonts w:eastAsia="Times New Roman"/>
          <w:color w:val="000000" w:themeColor="text1"/>
        </w:rPr>
        <w:t xml:space="preserve"> (citing </w:t>
      </w:r>
      <w:r w:rsidR="003F6836" w:rsidRPr="003F6836">
        <w:rPr>
          <w:rFonts w:eastAsia="Times New Roman"/>
          <w:i/>
          <w:iCs/>
          <w:color w:val="000000" w:themeColor="text1"/>
        </w:rPr>
        <w:t>CFSA v. AFSCME, District Council 20, Local 2401, AFL-CIO</w:t>
      </w:r>
      <w:r w:rsidR="003F6836" w:rsidRPr="003F6836">
        <w:rPr>
          <w:rFonts w:eastAsia="Times New Roman"/>
          <w:color w:val="000000" w:themeColor="text1"/>
        </w:rPr>
        <w:t>,</w:t>
      </w:r>
      <w:r w:rsidR="003F6836">
        <w:rPr>
          <w:rFonts w:eastAsia="Times New Roman"/>
          <w:color w:val="000000" w:themeColor="text1"/>
        </w:rPr>
        <w:t xml:space="preserve"> </w:t>
      </w:r>
      <w:r w:rsidR="003F6836" w:rsidRPr="003F6836">
        <w:rPr>
          <w:rFonts w:eastAsia="Times New Roman"/>
          <w:color w:val="000000" w:themeColor="text1"/>
        </w:rPr>
        <w:t>60 D.C. Reg. 1596</w:t>
      </w:r>
      <w:r w:rsidR="003F6836">
        <w:rPr>
          <w:rFonts w:eastAsia="Times New Roman"/>
          <w:color w:val="000000" w:themeColor="text1"/>
        </w:rPr>
        <w:t>,</w:t>
      </w:r>
      <w:r w:rsidR="003F6836" w:rsidRPr="003F6836">
        <w:rPr>
          <w:rFonts w:eastAsia="Times New Roman"/>
          <w:color w:val="000000" w:themeColor="text1"/>
        </w:rPr>
        <w:t xml:space="preserve"> Slip Op. No. 1025 at 5, PERB Case No. 08-A-07 (2010)</w:t>
      </w:r>
      <w:r w:rsidR="003F6836">
        <w:rPr>
          <w:rFonts w:eastAsia="Times New Roman"/>
          <w:color w:val="000000" w:themeColor="text1"/>
        </w:rPr>
        <w:t xml:space="preserve">; </w:t>
      </w:r>
      <w:r w:rsidR="003F6836" w:rsidRPr="003F6836">
        <w:rPr>
          <w:rFonts w:eastAsia="Times New Roman"/>
          <w:i/>
          <w:iCs/>
          <w:color w:val="000000" w:themeColor="text1"/>
        </w:rPr>
        <w:t>DCPS v. AFSCME, District Council 20</w:t>
      </w:r>
      <w:r w:rsidR="003F6836">
        <w:rPr>
          <w:rFonts w:eastAsia="Times New Roman"/>
          <w:color w:val="000000" w:themeColor="text1"/>
        </w:rPr>
        <w:t xml:space="preserve">, </w:t>
      </w:r>
      <w:r w:rsidR="003F6836" w:rsidRPr="003F6836">
        <w:rPr>
          <w:rFonts w:eastAsia="Times New Roman"/>
          <w:color w:val="000000" w:themeColor="text1"/>
        </w:rPr>
        <w:t xml:space="preserve">34 D.C. Reg. 3610, Slip </w:t>
      </w:r>
      <w:r w:rsidR="003F6836">
        <w:rPr>
          <w:rFonts w:eastAsia="Times New Roman"/>
          <w:color w:val="000000" w:themeColor="text1"/>
        </w:rPr>
        <w:t>O</w:t>
      </w:r>
      <w:r w:rsidR="003F6836" w:rsidRPr="003F6836">
        <w:rPr>
          <w:rFonts w:eastAsia="Times New Roman"/>
          <w:color w:val="000000" w:themeColor="text1"/>
        </w:rPr>
        <w:t>p. No. 155 at 5, PERB Case No. 86-4-05 (1987)</w:t>
      </w:r>
      <w:r w:rsidR="003F6836">
        <w:rPr>
          <w:rFonts w:eastAsia="Times New Roman"/>
          <w:color w:val="000000" w:themeColor="text1"/>
        </w:rPr>
        <w:t>).</w:t>
      </w:r>
    </w:p>
  </w:footnote>
  <w:footnote w:id="56">
    <w:p w14:paraId="2F85FE12" w14:textId="074AA15A" w:rsidR="0961C1F9" w:rsidRDefault="0961C1F9" w:rsidP="0047314D">
      <w:pPr>
        <w:pStyle w:val="FootnoteText"/>
        <w:jc w:val="both"/>
        <w:rPr>
          <w:color w:val="000000" w:themeColor="text1"/>
        </w:rPr>
      </w:pPr>
      <w:r w:rsidRPr="0961C1F9">
        <w:rPr>
          <w:rStyle w:val="FootnoteReference"/>
        </w:rPr>
        <w:footnoteRef/>
      </w:r>
      <w:r w:rsidRPr="0961C1F9">
        <w:t xml:space="preserve"> </w:t>
      </w:r>
      <w:r w:rsidR="00932D69" w:rsidRPr="0961C1F9">
        <w:rPr>
          <w:rFonts w:eastAsia="Times New Roman"/>
          <w:i/>
          <w:iCs/>
          <w:color w:val="000000" w:themeColor="text1"/>
        </w:rPr>
        <w:t>FOP/DOC Labor Comm.</w:t>
      </w:r>
      <w:r w:rsidR="00932D69">
        <w:rPr>
          <w:rFonts w:eastAsia="Times New Roman"/>
          <w:i/>
          <w:iCs/>
          <w:color w:val="000000" w:themeColor="text1"/>
        </w:rPr>
        <w:t xml:space="preserve"> v. DOC</w:t>
      </w:r>
      <w:r w:rsidR="00932D69" w:rsidRPr="0961C1F9">
        <w:rPr>
          <w:rFonts w:eastAsia="Times New Roman"/>
          <w:color w:val="000000" w:themeColor="text1"/>
        </w:rPr>
        <w:t xml:space="preserve">, </w:t>
      </w:r>
      <w:r w:rsidR="00932D69" w:rsidRPr="00932D69">
        <w:rPr>
          <w:rFonts w:eastAsia="Times New Roman"/>
          <w:color w:val="000000" w:themeColor="text1"/>
        </w:rPr>
        <w:t>59 D</w:t>
      </w:r>
      <w:r w:rsidR="00932D69">
        <w:rPr>
          <w:rFonts w:eastAsia="Times New Roman"/>
          <w:color w:val="000000" w:themeColor="text1"/>
        </w:rPr>
        <w:t>.C.</w:t>
      </w:r>
      <w:r w:rsidR="00932D69" w:rsidRPr="00932D69">
        <w:rPr>
          <w:rFonts w:eastAsia="Times New Roman"/>
          <w:color w:val="000000" w:themeColor="text1"/>
        </w:rPr>
        <w:t xml:space="preserve"> Reg.</w:t>
      </w:r>
      <w:r w:rsidR="00932D69">
        <w:rPr>
          <w:rFonts w:eastAsia="Times New Roman"/>
          <w:color w:val="000000" w:themeColor="text1"/>
        </w:rPr>
        <w:t xml:space="preserve"> </w:t>
      </w:r>
      <w:r w:rsidR="00932D69" w:rsidRPr="00932D69">
        <w:rPr>
          <w:rFonts w:eastAsia="Times New Roman"/>
          <w:color w:val="000000" w:themeColor="text1"/>
        </w:rPr>
        <w:t>9798</w:t>
      </w:r>
      <w:r w:rsidR="00932D69">
        <w:rPr>
          <w:rFonts w:eastAsia="Times New Roman"/>
          <w:color w:val="000000" w:themeColor="text1"/>
        </w:rPr>
        <w:t xml:space="preserve">, </w:t>
      </w:r>
      <w:r w:rsidR="00932D69" w:rsidRPr="0961C1F9">
        <w:rPr>
          <w:rFonts w:eastAsia="Times New Roman"/>
          <w:color w:val="000000" w:themeColor="text1"/>
        </w:rPr>
        <w:t xml:space="preserve">Slip Op. </w:t>
      </w:r>
      <w:r w:rsidR="00932D69">
        <w:rPr>
          <w:rFonts w:eastAsia="Times New Roman"/>
          <w:color w:val="000000" w:themeColor="text1"/>
        </w:rPr>
        <w:t xml:space="preserve">No. </w:t>
      </w:r>
      <w:r w:rsidR="00932D69" w:rsidRPr="0961C1F9">
        <w:rPr>
          <w:rFonts w:eastAsia="Times New Roman"/>
          <w:color w:val="000000" w:themeColor="text1"/>
        </w:rPr>
        <w:t xml:space="preserve">1271 at </w:t>
      </w:r>
      <w:r w:rsidR="00932D69">
        <w:rPr>
          <w:rFonts w:eastAsia="Times New Roman"/>
          <w:color w:val="000000" w:themeColor="text1"/>
        </w:rPr>
        <w:t xml:space="preserve">7, PERB Case No. 10-A-20 (2012) (citing </w:t>
      </w:r>
      <w:r w:rsidR="00932D69" w:rsidRPr="0961C1F9">
        <w:rPr>
          <w:rFonts w:eastAsia="Times New Roman"/>
          <w:i/>
          <w:iCs/>
          <w:color w:val="000000" w:themeColor="text1"/>
        </w:rPr>
        <w:t>Mich. Family Resources, Inc. v. S</w:t>
      </w:r>
      <w:r w:rsidR="00932D69">
        <w:rPr>
          <w:rFonts w:eastAsia="Times New Roman"/>
          <w:i/>
          <w:iCs/>
          <w:color w:val="000000" w:themeColor="text1"/>
        </w:rPr>
        <w:t>EIU</w:t>
      </w:r>
      <w:r w:rsidR="00932D69" w:rsidRPr="0961C1F9">
        <w:rPr>
          <w:rFonts w:eastAsia="Times New Roman"/>
          <w:i/>
          <w:iCs/>
          <w:color w:val="000000" w:themeColor="text1"/>
        </w:rPr>
        <w:t>, Local</w:t>
      </w:r>
      <w:r w:rsidR="00932D69" w:rsidRPr="0961C1F9">
        <w:rPr>
          <w:rFonts w:eastAsia="Times New Roman"/>
          <w:color w:val="000000" w:themeColor="text1"/>
        </w:rPr>
        <w:t xml:space="preserve"> </w:t>
      </w:r>
      <w:r w:rsidR="00932D69" w:rsidRPr="0961C1F9">
        <w:rPr>
          <w:rFonts w:eastAsia="Times New Roman"/>
          <w:i/>
          <w:iCs/>
          <w:color w:val="000000" w:themeColor="text1"/>
        </w:rPr>
        <w:t>517M</w:t>
      </w:r>
      <w:r w:rsidR="00932D69" w:rsidRPr="0961C1F9">
        <w:rPr>
          <w:rFonts w:eastAsia="Times New Roman"/>
          <w:color w:val="000000" w:themeColor="text1"/>
        </w:rPr>
        <w:t>, 475 F.3d 746, 753 (2007)</w:t>
      </w:r>
      <w:r w:rsidR="00932D69">
        <w:rPr>
          <w:rFonts w:eastAsia="Times New Roman"/>
          <w:color w:val="000000" w:themeColor="text1"/>
        </w:rPr>
        <w:t xml:space="preserve">; </w:t>
      </w:r>
      <w:r w:rsidRPr="0961C1F9">
        <w:rPr>
          <w:rFonts w:eastAsia="Times New Roman"/>
          <w:i/>
          <w:iCs/>
          <w:color w:val="000000" w:themeColor="text1"/>
        </w:rPr>
        <w:t>D.C. F</w:t>
      </w:r>
      <w:r w:rsidR="00651D5B">
        <w:rPr>
          <w:rFonts w:eastAsia="Times New Roman"/>
          <w:i/>
          <w:iCs/>
          <w:color w:val="000000" w:themeColor="text1"/>
        </w:rPr>
        <w:t>EMS</w:t>
      </w:r>
      <w:r w:rsidRPr="0961C1F9">
        <w:rPr>
          <w:rFonts w:eastAsia="Times New Roman"/>
          <w:i/>
          <w:iCs/>
          <w:color w:val="000000" w:themeColor="text1"/>
        </w:rPr>
        <w:t xml:space="preserve"> v. AFGE Local 3721</w:t>
      </w:r>
      <w:r w:rsidRPr="0961C1F9">
        <w:rPr>
          <w:rFonts w:eastAsia="Times New Roman"/>
          <w:color w:val="000000" w:themeColor="text1"/>
        </w:rPr>
        <w:t xml:space="preserve">, 59 D.C. Reg. 9757, Slip Op. </w:t>
      </w:r>
      <w:r w:rsidR="00AE34CB">
        <w:rPr>
          <w:rFonts w:eastAsia="Times New Roman"/>
          <w:color w:val="000000" w:themeColor="text1"/>
        </w:rPr>
        <w:t xml:space="preserve">No. </w:t>
      </w:r>
      <w:r w:rsidRPr="0961C1F9">
        <w:rPr>
          <w:rFonts w:eastAsia="Times New Roman"/>
          <w:color w:val="000000" w:themeColor="text1"/>
        </w:rPr>
        <w:t>1258 at 4, PERB Case No. 10-A-09 (2012)</w:t>
      </w:r>
      <w:r w:rsidR="00932D69">
        <w:rPr>
          <w:rFonts w:eastAsia="Times New Roman"/>
          <w:color w:val="000000" w:themeColor="text1"/>
        </w:rPr>
        <w:t xml:space="preserve"> (citing </w:t>
      </w:r>
      <w:r w:rsidR="00932D69" w:rsidRPr="0961C1F9">
        <w:rPr>
          <w:rFonts w:eastAsia="Times New Roman"/>
          <w:i/>
          <w:iCs/>
          <w:color w:val="000000" w:themeColor="text1"/>
        </w:rPr>
        <w:t>Mich. Family Resources, Inc</w:t>
      </w:r>
      <w:r w:rsidR="00932D69">
        <w:rPr>
          <w:rFonts w:eastAsia="Times New Roman"/>
          <w:i/>
          <w:iCs/>
          <w:color w:val="000000" w:themeColor="text1"/>
        </w:rPr>
        <w:t>.</w:t>
      </w:r>
      <w:r w:rsidR="00932D69" w:rsidRPr="0961C1F9">
        <w:rPr>
          <w:rFonts w:eastAsia="Times New Roman"/>
          <w:color w:val="000000" w:themeColor="text1"/>
        </w:rPr>
        <w:t xml:space="preserve">, 475 F.3d </w:t>
      </w:r>
      <w:r w:rsidR="00932D69">
        <w:rPr>
          <w:rFonts w:eastAsia="Times New Roman"/>
          <w:color w:val="000000" w:themeColor="text1"/>
        </w:rPr>
        <w:t xml:space="preserve">at </w:t>
      </w:r>
      <w:r w:rsidR="00932D69" w:rsidRPr="0961C1F9">
        <w:rPr>
          <w:rFonts w:eastAsia="Times New Roman"/>
          <w:color w:val="000000" w:themeColor="text1"/>
        </w:rPr>
        <w:t>753</w:t>
      </w:r>
      <w:r w:rsidR="00932D69">
        <w:rPr>
          <w:rFonts w:eastAsia="Times New Roman"/>
          <w:color w:val="000000" w:themeColor="text1"/>
        </w:rPr>
        <w:t>).</w:t>
      </w:r>
    </w:p>
  </w:footnote>
  <w:footnote w:id="57">
    <w:p w14:paraId="47447B43" w14:textId="7800624C" w:rsidR="00254F61" w:rsidRDefault="00254F61" w:rsidP="0047314D">
      <w:pPr>
        <w:pStyle w:val="FootnoteText"/>
        <w:jc w:val="both"/>
      </w:pPr>
      <w:r>
        <w:rPr>
          <w:rStyle w:val="FootnoteReference"/>
        </w:rPr>
        <w:footnoteRef/>
      </w:r>
      <w:r>
        <w:t xml:space="preserve"> </w:t>
      </w:r>
      <w:r w:rsidRPr="0961C1F9">
        <w:rPr>
          <w:rFonts w:eastAsia="Times New Roman"/>
          <w:i/>
          <w:iCs/>
          <w:color w:val="000000" w:themeColor="text1"/>
        </w:rPr>
        <w:t>FOP/DOC Labor Comm.</w:t>
      </w:r>
      <w:r w:rsidRPr="0961C1F9">
        <w:rPr>
          <w:rFonts w:eastAsia="Times New Roman"/>
          <w:color w:val="000000" w:themeColor="text1"/>
        </w:rPr>
        <w:t xml:space="preserve">, Slip Op. </w:t>
      </w:r>
      <w:r>
        <w:rPr>
          <w:rFonts w:eastAsia="Times New Roman"/>
          <w:color w:val="000000" w:themeColor="text1"/>
        </w:rPr>
        <w:t xml:space="preserve">No. </w:t>
      </w:r>
      <w:r w:rsidRPr="0961C1F9">
        <w:rPr>
          <w:rFonts w:eastAsia="Times New Roman"/>
          <w:color w:val="000000" w:themeColor="text1"/>
        </w:rPr>
        <w:t xml:space="preserve">1271 at </w:t>
      </w:r>
      <w:r w:rsidR="00BE60D3">
        <w:rPr>
          <w:rFonts w:eastAsia="Times New Roman"/>
          <w:color w:val="000000" w:themeColor="text1"/>
        </w:rPr>
        <w:t>7</w:t>
      </w:r>
      <w:r>
        <w:rPr>
          <w:rFonts w:eastAsia="Times New Roman"/>
          <w:color w:val="000000" w:themeColor="text1"/>
        </w:rPr>
        <w:t xml:space="preserve"> (quoting </w:t>
      </w:r>
      <w:r w:rsidR="00932D69" w:rsidRPr="0961C1F9">
        <w:rPr>
          <w:rFonts w:eastAsia="Times New Roman"/>
          <w:i/>
          <w:iCs/>
          <w:color w:val="000000" w:themeColor="text1"/>
        </w:rPr>
        <w:t>Mich. Family Resources, Inc</w:t>
      </w:r>
      <w:r w:rsidR="00932D69">
        <w:rPr>
          <w:rFonts w:eastAsia="Times New Roman"/>
          <w:i/>
          <w:iCs/>
          <w:color w:val="000000" w:themeColor="text1"/>
        </w:rPr>
        <w:t>.</w:t>
      </w:r>
      <w:r w:rsidR="00932D69" w:rsidRPr="0961C1F9">
        <w:rPr>
          <w:rFonts w:eastAsia="Times New Roman"/>
          <w:color w:val="000000" w:themeColor="text1"/>
        </w:rPr>
        <w:t xml:space="preserve">, 475 F.3d </w:t>
      </w:r>
      <w:r w:rsidR="00932D69">
        <w:rPr>
          <w:rFonts w:eastAsia="Times New Roman"/>
          <w:color w:val="000000" w:themeColor="text1"/>
        </w:rPr>
        <w:t xml:space="preserve">at </w:t>
      </w:r>
      <w:r w:rsidR="00932D69" w:rsidRPr="0961C1F9">
        <w:rPr>
          <w:rFonts w:eastAsia="Times New Roman"/>
          <w:color w:val="000000" w:themeColor="text1"/>
        </w:rPr>
        <w:t>753</w:t>
      </w:r>
      <w:r>
        <w:rPr>
          <w:rFonts w:eastAsia="Times New Roman"/>
          <w:color w:val="000000" w:themeColor="text1"/>
        </w:rPr>
        <w:t>).</w:t>
      </w:r>
    </w:p>
  </w:footnote>
  <w:footnote w:id="58">
    <w:p w14:paraId="30C6BF0C" w14:textId="6430D7F7" w:rsidR="00D85337" w:rsidRDefault="00D85337" w:rsidP="0047314D">
      <w:pPr>
        <w:pStyle w:val="FootnoteText"/>
        <w:jc w:val="both"/>
      </w:pPr>
      <w:r>
        <w:rPr>
          <w:rStyle w:val="FootnoteReference"/>
        </w:rPr>
        <w:footnoteRef/>
      </w:r>
      <w:r>
        <w:t xml:space="preserve"> Award at 29.</w:t>
      </w:r>
    </w:p>
  </w:footnote>
  <w:footnote w:id="59">
    <w:p w14:paraId="2EEC63BF" w14:textId="0DC5C01E" w:rsidR="00A10F39" w:rsidRDefault="00A10F39" w:rsidP="0047314D">
      <w:pPr>
        <w:pStyle w:val="FootnoteText"/>
        <w:jc w:val="both"/>
      </w:pPr>
      <w:r>
        <w:rPr>
          <w:rStyle w:val="FootnoteReference"/>
        </w:rPr>
        <w:footnoteRef/>
      </w:r>
      <w:r>
        <w:t xml:space="preserve"> </w:t>
      </w:r>
      <w:r w:rsidRPr="00C47E11">
        <w:rPr>
          <w:i/>
          <w:iCs/>
        </w:rPr>
        <w:t>See MPD &amp; NAGE, Local R3-5</w:t>
      </w:r>
      <w:r>
        <w:t xml:space="preserve">, </w:t>
      </w:r>
      <w:r w:rsidRPr="00C47E11">
        <w:t>59 D</w:t>
      </w:r>
      <w:r>
        <w:t>.C.</w:t>
      </w:r>
      <w:r w:rsidRPr="00C47E11">
        <w:t xml:space="preserve"> Reg.</w:t>
      </w:r>
      <w:r>
        <w:t xml:space="preserve"> </w:t>
      </w:r>
      <w:r w:rsidRPr="00C47E11">
        <w:t>2983</w:t>
      </w:r>
      <w:r>
        <w:t>, Slip Op. No. 785 at 6, PERB Case No. 03-A-08 (20</w:t>
      </w:r>
      <w:r w:rsidR="004F7073">
        <w:t>06</w:t>
      </w:r>
      <w:r>
        <w:t>).</w:t>
      </w:r>
    </w:p>
  </w:footnote>
  <w:footnote w:id="60">
    <w:p w14:paraId="3E4E7CBA" w14:textId="3951A2AE" w:rsidR="7B867EBD" w:rsidRDefault="7B867EBD" w:rsidP="0047314D">
      <w:pPr>
        <w:pStyle w:val="FootnoteText"/>
        <w:jc w:val="both"/>
      </w:pPr>
      <w:r w:rsidRPr="7B867EBD">
        <w:rPr>
          <w:rStyle w:val="FootnoteReference"/>
        </w:rPr>
        <w:footnoteRef/>
      </w:r>
      <w:r w:rsidRPr="7B867EBD">
        <w:t xml:space="preserve"> Request at 4.</w:t>
      </w:r>
    </w:p>
  </w:footnote>
  <w:footnote w:id="61">
    <w:p w14:paraId="04D3AAD8" w14:textId="3E54E2AB" w:rsidR="7B867EBD" w:rsidRDefault="7B867EBD" w:rsidP="0047314D">
      <w:pPr>
        <w:pStyle w:val="FootnoteText"/>
        <w:jc w:val="both"/>
        <w:rPr>
          <w:rFonts w:eastAsia="Times New Roman"/>
          <w:color w:val="000000" w:themeColor="text1"/>
        </w:rPr>
      </w:pPr>
      <w:r w:rsidRPr="7B867EBD">
        <w:rPr>
          <w:rStyle w:val="FootnoteReference"/>
        </w:rPr>
        <w:footnoteRef/>
      </w:r>
      <w:r w:rsidRPr="7B867EBD">
        <w:t xml:space="preserve"> </w:t>
      </w:r>
      <w:r w:rsidRPr="7B867EBD">
        <w:rPr>
          <w:rFonts w:eastAsia="Times New Roman"/>
          <w:i/>
          <w:iCs/>
          <w:color w:val="000000" w:themeColor="text1"/>
        </w:rPr>
        <w:t>AFGE Local 2725</w:t>
      </w:r>
      <w:r w:rsidRPr="7B867EBD">
        <w:rPr>
          <w:rFonts w:eastAsia="Times New Roman"/>
          <w:color w:val="000000" w:themeColor="text1"/>
        </w:rPr>
        <w:t xml:space="preserve">, Slip Op. </w:t>
      </w:r>
      <w:r w:rsidR="00C42A3A">
        <w:rPr>
          <w:rFonts w:eastAsia="Times New Roman"/>
          <w:color w:val="000000" w:themeColor="text1"/>
        </w:rPr>
        <w:t xml:space="preserve">No. </w:t>
      </w:r>
      <w:r w:rsidRPr="7B867EBD">
        <w:rPr>
          <w:rFonts w:eastAsia="Times New Roman"/>
          <w:color w:val="000000" w:themeColor="text1"/>
        </w:rPr>
        <w:t>1480 at 5.</w:t>
      </w:r>
    </w:p>
  </w:footnote>
  <w:footnote w:id="62">
    <w:p w14:paraId="2465B763" w14:textId="2C9BAF86" w:rsidR="00EB4C55" w:rsidRDefault="00EB4C55" w:rsidP="0047314D">
      <w:pPr>
        <w:pStyle w:val="FootnoteText"/>
        <w:jc w:val="both"/>
      </w:pPr>
      <w:r>
        <w:rPr>
          <w:rStyle w:val="FootnoteReference"/>
        </w:rPr>
        <w:footnoteRef/>
      </w:r>
      <w:r>
        <w:t xml:space="preserve"> </w:t>
      </w:r>
      <w:r w:rsidR="00254F61" w:rsidRPr="00254F61">
        <w:rPr>
          <w:i/>
          <w:iCs/>
        </w:rPr>
        <w:t xml:space="preserve">See </w:t>
      </w:r>
      <w:r w:rsidR="00685549" w:rsidRPr="0961C1F9">
        <w:rPr>
          <w:rFonts w:eastAsia="Times New Roman"/>
          <w:i/>
          <w:iCs/>
          <w:color w:val="000000" w:themeColor="text1"/>
        </w:rPr>
        <w:t>FOP/DOC Labor Comm.</w:t>
      </w:r>
      <w:r w:rsidR="00685549" w:rsidRPr="0961C1F9">
        <w:rPr>
          <w:rFonts w:eastAsia="Times New Roman"/>
          <w:color w:val="000000" w:themeColor="text1"/>
        </w:rPr>
        <w:t xml:space="preserve">, Slip Op. </w:t>
      </w:r>
      <w:r w:rsidR="00685549">
        <w:rPr>
          <w:rFonts w:eastAsia="Times New Roman"/>
          <w:color w:val="000000" w:themeColor="text1"/>
        </w:rPr>
        <w:t xml:space="preserve">No. </w:t>
      </w:r>
      <w:r w:rsidR="00685549" w:rsidRPr="0961C1F9">
        <w:rPr>
          <w:rFonts w:eastAsia="Times New Roman"/>
          <w:color w:val="000000" w:themeColor="text1"/>
        </w:rPr>
        <w:t xml:space="preserve">1271 at </w:t>
      </w:r>
      <w:r w:rsidR="003F6836">
        <w:rPr>
          <w:rFonts w:eastAsia="Times New Roman"/>
          <w:color w:val="000000" w:themeColor="text1"/>
        </w:rPr>
        <w:t>7</w:t>
      </w:r>
      <w:r w:rsidR="00685549">
        <w:rPr>
          <w:rFonts w:eastAsia="Times New Roman"/>
          <w:color w:val="000000" w:themeColor="text1"/>
        </w:rPr>
        <w:t xml:space="preserve"> </w:t>
      </w:r>
      <w:r w:rsidR="00A70EC6">
        <w:rPr>
          <w:rFonts w:eastAsia="Times New Roman"/>
          <w:color w:val="000000" w:themeColor="text1"/>
        </w:rPr>
        <w:t>(</w:t>
      </w:r>
      <w:r w:rsidR="00FE0174">
        <w:rPr>
          <w:rFonts w:eastAsia="Times New Roman"/>
          <w:color w:val="000000" w:themeColor="text1"/>
        </w:rPr>
        <w:t>ci</w:t>
      </w:r>
      <w:r w:rsidR="00A70EC6">
        <w:rPr>
          <w:rFonts w:eastAsia="Times New Roman"/>
          <w:color w:val="000000" w:themeColor="text1"/>
        </w:rPr>
        <w:t xml:space="preserve">ting </w:t>
      </w:r>
      <w:r w:rsidR="00A70EC6" w:rsidRPr="0961C1F9">
        <w:rPr>
          <w:rFonts w:eastAsia="Times New Roman"/>
          <w:i/>
          <w:iCs/>
          <w:color w:val="000000" w:themeColor="text1"/>
        </w:rPr>
        <w:t>Mich. Family Resources, Inc</w:t>
      </w:r>
      <w:r w:rsidR="00A70EC6">
        <w:rPr>
          <w:rFonts w:eastAsia="Times New Roman"/>
          <w:i/>
          <w:iCs/>
          <w:color w:val="000000" w:themeColor="text1"/>
        </w:rPr>
        <w:t>.</w:t>
      </w:r>
      <w:r w:rsidR="00A70EC6" w:rsidRPr="0961C1F9">
        <w:rPr>
          <w:rFonts w:eastAsia="Times New Roman"/>
          <w:color w:val="000000" w:themeColor="text1"/>
        </w:rPr>
        <w:t xml:space="preserve">, 475 F.3d </w:t>
      </w:r>
      <w:r w:rsidR="00A70EC6">
        <w:rPr>
          <w:rFonts w:eastAsia="Times New Roman"/>
          <w:color w:val="000000" w:themeColor="text1"/>
        </w:rPr>
        <w:t xml:space="preserve">at </w:t>
      </w:r>
      <w:r w:rsidR="00A70EC6" w:rsidRPr="0961C1F9">
        <w:rPr>
          <w:rFonts w:eastAsia="Times New Roman"/>
          <w:color w:val="000000" w:themeColor="text1"/>
        </w:rPr>
        <w:t>753</w:t>
      </w:r>
      <w:r w:rsidR="00A70EC6">
        <w:rPr>
          <w:rFonts w:eastAsia="Times New Roman"/>
          <w:color w:val="000000" w:themeColor="text1"/>
        </w:rPr>
        <w:t>)</w:t>
      </w:r>
      <w:r w:rsidR="00685549">
        <w:rPr>
          <w:rFonts w:eastAsia="Times New Roman"/>
          <w:color w:val="000000" w:themeColor="text1"/>
        </w:rPr>
        <w:t>.</w:t>
      </w:r>
    </w:p>
  </w:footnote>
  <w:footnote w:id="63">
    <w:p w14:paraId="120714CA" w14:textId="77777777" w:rsidR="00563BB7" w:rsidRDefault="00563BB7" w:rsidP="0047314D">
      <w:pPr>
        <w:pStyle w:val="FootnoteText"/>
        <w:jc w:val="both"/>
      </w:pPr>
      <w:r w:rsidRPr="7B867EBD">
        <w:rPr>
          <w:rStyle w:val="FootnoteReference"/>
        </w:rPr>
        <w:footnoteRef/>
      </w:r>
      <w:r w:rsidRPr="7B867EBD">
        <w:t xml:space="preserve"> Award at 37.</w:t>
      </w:r>
    </w:p>
  </w:footnote>
  <w:footnote w:id="64">
    <w:p w14:paraId="25A01053" w14:textId="6168A200" w:rsidR="007B285F" w:rsidRDefault="007B285F" w:rsidP="0047314D">
      <w:pPr>
        <w:pStyle w:val="FootnoteText"/>
        <w:jc w:val="both"/>
      </w:pPr>
      <w:r>
        <w:rPr>
          <w:rStyle w:val="FootnoteReference"/>
        </w:rPr>
        <w:footnoteRef/>
      </w:r>
      <w:r>
        <w:t xml:space="preserve"> Award at 29.</w:t>
      </w:r>
    </w:p>
  </w:footnote>
  <w:footnote w:id="65">
    <w:p w14:paraId="50C2037E" w14:textId="60F74237" w:rsidR="006218F3" w:rsidRDefault="006218F3" w:rsidP="0047314D">
      <w:pPr>
        <w:pStyle w:val="FootnoteText"/>
        <w:jc w:val="both"/>
      </w:pPr>
      <w:r>
        <w:rPr>
          <w:rStyle w:val="FootnoteReference"/>
        </w:rPr>
        <w:footnoteRef/>
      </w:r>
      <w:r>
        <w:t xml:space="preserve"> Award at 29.</w:t>
      </w:r>
    </w:p>
  </w:footnote>
  <w:footnote w:id="66">
    <w:p w14:paraId="7980F9F3" w14:textId="5950EFA9" w:rsidR="009B35BF" w:rsidRDefault="009B35BF" w:rsidP="0047314D">
      <w:pPr>
        <w:pStyle w:val="FootnoteText"/>
        <w:jc w:val="both"/>
      </w:pPr>
      <w:r>
        <w:rPr>
          <w:rStyle w:val="FootnoteReference"/>
        </w:rPr>
        <w:footnoteRef/>
      </w:r>
      <w:r>
        <w:t xml:space="preserve"> Award at 29 (quoting </w:t>
      </w:r>
      <w:r w:rsidRPr="009B35BF">
        <w:t xml:space="preserve">District Personnel Manual, § </w:t>
      </w:r>
      <w:r w:rsidR="007739BC" w:rsidRPr="007739BC">
        <w:t>1123.</w:t>
      </w:r>
      <w:r w:rsidR="007739BC">
        <w:t>2).</w:t>
      </w:r>
    </w:p>
  </w:footnote>
  <w:footnote w:id="67">
    <w:p w14:paraId="0760B51C" w14:textId="5DDF00E3" w:rsidR="0961C1F9" w:rsidRDefault="0961C1F9" w:rsidP="0047314D">
      <w:pPr>
        <w:pStyle w:val="FootnoteText"/>
        <w:jc w:val="both"/>
        <w:rPr>
          <w:rFonts w:eastAsia="Times New Roman"/>
          <w:color w:val="000000" w:themeColor="text1"/>
        </w:rPr>
      </w:pPr>
      <w:r w:rsidRPr="0961C1F9">
        <w:rPr>
          <w:rStyle w:val="FootnoteReference"/>
        </w:rPr>
        <w:footnoteRef/>
      </w:r>
      <w:r w:rsidRPr="0961C1F9">
        <w:t xml:space="preserve"> </w:t>
      </w:r>
      <w:r w:rsidRPr="0961C1F9">
        <w:rPr>
          <w:rFonts w:eastAsia="Times New Roman"/>
          <w:i/>
          <w:iCs/>
          <w:color w:val="000000" w:themeColor="text1"/>
        </w:rPr>
        <w:t>MPD v. FOP/MPD Labor Comm.</w:t>
      </w:r>
      <w:r w:rsidRPr="0961C1F9">
        <w:rPr>
          <w:rFonts w:eastAsia="Times New Roman"/>
          <w:color w:val="000000" w:themeColor="text1"/>
        </w:rPr>
        <w:t>, 66 D.C. Reg. 6056, Slip Op. No.</w:t>
      </w:r>
      <w:r w:rsidR="005D4E3D">
        <w:rPr>
          <w:rFonts w:eastAsia="Times New Roman"/>
          <w:color w:val="000000" w:themeColor="text1"/>
        </w:rPr>
        <w:t xml:space="preserve"> </w:t>
      </w:r>
      <w:r w:rsidRPr="0961C1F9">
        <w:rPr>
          <w:rFonts w:eastAsia="Times New Roman"/>
          <w:color w:val="000000" w:themeColor="text1"/>
        </w:rPr>
        <w:t>1702 at 4, PERB Case No. 18-A-17 (2019)</w:t>
      </w:r>
      <w:r w:rsidR="00C209F8">
        <w:rPr>
          <w:rFonts w:eastAsia="Times New Roman"/>
          <w:color w:val="000000" w:themeColor="text1"/>
        </w:rPr>
        <w:t xml:space="preserve"> </w:t>
      </w:r>
      <w:r w:rsidR="00C209F8" w:rsidRPr="0961C1F9">
        <w:rPr>
          <w:rFonts w:eastAsia="Times New Roman"/>
          <w:color w:val="000000" w:themeColor="text1"/>
        </w:rPr>
        <w:t>(</w:t>
      </w:r>
      <w:r w:rsidR="00C209F8">
        <w:rPr>
          <w:rFonts w:eastAsia="Times New Roman"/>
          <w:color w:val="000000" w:themeColor="text1"/>
        </w:rPr>
        <w:t>quot</w:t>
      </w:r>
      <w:r w:rsidR="00C209F8" w:rsidRPr="0961C1F9">
        <w:rPr>
          <w:rFonts w:eastAsia="Times New Roman"/>
          <w:color w:val="000000" w:themeColor="text1"/>
        </w:rPr>
        <w:t xml:space="preserve">ing </w:t>
      </w:r>
      <w:r w:rsidR="00C209F8" w:rsidRPr="0961C1F9">
        <w:rPr>
          <w:rFonts w:eastAsia="Times New Roman"/>
          <w:i/>
          <w:iCs/>
          <w:color w:val="000000" w:themeColor="text1"/>
        </w:rPr>
        <w:t>A</w:t>
      </w:r>
      <w:r w:rsidR="00C209F8">
        <w:rPr>
          <w:rFonts w:eastAsia="Times New Roman"/>
          <w:i/>
          <w:iCs/>
          <w:color w:val="000000" w:themeColor="text1"/>
        </w:rPr>
        <w:t>PWU</w:t>
      </w:r>
      <w:r w:rsidR="00C209F8" w:rsidRPr="0961C1F9">
        <w:rPr>
          <w:rFonts w:eastAsia="Times New Roman"/>
          <w:i/>
          <w:iCs/>
          <w:color w:val="000000" w:themeColor="text1"/>
        </w:rPr>
        <w:t xml:space="preserve"> v. U</w:t>
      </w:r>
      <w:r w:rsidR="00C209F8">
        <w:rPr>
          <w:rFonts w:eastAsia="Times New Roman"/>
          <w:i/>
          <w:iCs/>
          <w:color w:val="000000" w:themeColor="text1"/>
        </w:rPr>
        <w:t>SPS</w:t>
      </w:r>
      <w:r w:rsidR="00C209F8" w:rsidRPr="0961C1F9">
        <w:rPr>
          <w:rFonts w:eastAsia="Times New Roman"/>
          <w:color w:val="000000" w:themeColor="text1"/>
        </w:rPr>
        <w:t>,</w:t>
      </w:r>
      <w:r w:rsidR="00C209F8">
        <w:rPr>
          <w:rFonts w:eastAsia="Times New Roman"/>
          <w:color w:val="000000" w:themeColor="text1"/>
        </w:rPr>
        <w:t xml:space="preserve"> </w:t>
      </w:r>
      <w:r w:rsidR="00C209F8" w:rsidRPr="0961C1F9">
        <w:rPr>
          <w:rFonts w:eastAsia="Times New Roman"/>
          <w:color w:val="000000" w:themeColor="text1"/>
        </w:rPr>
        <w:t>789 F.2d 1, 8 (D.C. Cir. 1986)</w:t>
      </w:r>
      <w:r w:rsidR="00ED7903">
        <w:rPr>
          <w:rFonts w:eastAsia="Times New Roman"/>
          <w:color w:val="000000" w:themeColor="text1"/>
        </w:rPr>
        <w:t>)</w:t>
      </w:r>
      <w:r w:rsidRPr="0961C1F9">
        <w:rPr>
          <w:rFonts w:eastAsia="Times New Roman"/>
          <w:color w:val="000000" w:themeColor="text1"/>
        </w:rPr>
        <w:t>.</w:t>
      </w:r>
    </w:p>
  </w:footnote>
  <w:footnote w:id="68">
    <w:p w14:paraId="2A8DEEAA" w14:textId="71F59867" w:rsidR="0961C1F9" w:rsidRDefault="0961C1F9" w:rsidP="0047314D">
      <w:pPr>
        <w:pStyle w:val="FootnoteText"/>
        <w:jc w:val="both"/>
        <w:rPr>
          <w:color w:val="000000" w:themeColor="text1"/>
        </w:rPr>
      </w:pPr>
      <w:r w:rsidRPr="0961C1F9">
        <w:rPr>
          <w:rStyle w:val="FootnoteReference"/>
        </w:rPr>
        <w:footnoteRef/>
      </w:r>
      <w:r w:rsidRPr="0961C1F9">
        <w:t xml:space="preserve"> </w:t>
      </w:r>
      <w:r w:rsidRPr="0961C1F9">
        <w:rPr>
          <w:rFonts w:eastAsia="Times New Roman"/>
          <w:i/>
          <w:iCs/>
          <w:color w:val="000000" w:themeColor="text1"/>
        </w:rPr>
        <w:t>F</w:t>
      </w:r>
      <w:r w:rsidR="00651D5B">
        <w:rPr>
          <w:rFonts w:eastAsia="Times New Roman"/>
          <w:i/>
          <w:iCs/>
          <w:color w:val="000000" w:themeColor="text1"/>
        </w:rPr>
        <w:t>OP/DOC</w:t>
      </w:r>
      <w:r w:rsidRPr="0961C1F9">
        <w:rPr>
          <w:rFonts w:eastAsia="Times New Roman"/>
          <w:i/>
          <w:iCs/>
          <w:color w:val="000000" w:themeColor="text1"/>
        </w:rPr>
        <w:t xml:space="preserve"> Labor Comm. v. D</w:t>
      </w:r>
      <w:r w:rsidR="00651D5B">
        <w:rPr>
          <w:rFonts w:eastAsia="Times New Roman"/>
          <w:i/>
          <w:iCs/>
          <w:color w:val="000000" w:themeColor="text1"/>
        </w:rPr>
        <w:t>.C. PERB</w:t>
      </w:r>
      <w:r w:rsidRPr="0961C1F9">
        <w:rPr>
          <w:rFonts w:eastAsia="Times New Roman"/>
          <w:color w:val="000000" w:themeColor="text1"/>
        </w:rPr>
        <w:t>, 973 A.2d 174, 177 (D.C. 2009).</w:t>
      </w:r>
    </w:p>
  </w:footnote>
  <w:footnote w:id="69">
    <w:p w14:paraId="5F69BE9D" w14:textId="6A2D0CDF" w:rsidR="0961C1F9" w:rsidRDefault="0961C1F9" w:rsidP="0047314D">
      <w:pPr>
        <w:pStyle w:val="FootnoteText"/>
        <w:jc w:val="both"/>
        <w:rPr>
          <w:color w:val="000000" w:themeColor="text1"/>
        </w:rPr>
      </w:pPr>
      <w:r w:rsidRPr="0961C1F9">
        <w:rPr>
          <w:rStyle w:val="FootnoteReference"/>
        </w:rPr>
        <w:footnoteRef/>
      </w:r>
      <w:r w:rsidRPr="0961C1F9">
        <w:t xml:space="preserve"> </w:t>
      </w:r>
      <w:r w:rsidRPr="0961C1F9">
        <w:rPr>
          <w:rFonts w:eastAsia="Times New Roman"/>
          <w:i/>
          <w:iCs/>
          <w:color w:val="000000" w:themeColor="text1"/>
        </w:rPr>
        <w:t>MPD</w:t>
      </w:r>
      <w:r w:rsidRPr="0961C1F9">
        <w:rPr>
          <w:rFonts w:eastAsia="Times New Roman"/>
          <w:color w:val="000000" w:themeColor="text1"/>
        </w:rPr>
        <w:t>, Slip Op. No.</w:t>
      </w:r>
      <w:r w:rsidR="005D4E3D">
        <w:rPr>
          <w:rFonts w:eastAsia="Times New Roman"/>
          <w:color w:val="000000" w:themeColor="text1"/>
        </w:rPr>
        <w:t xml:space="preserve"> </w:t>
      </w:r>
      <w:r w:rsidRPr="0961C1F9">
        <w:rPr>
          <w:rFonts w:eastAsia="Times New Roman"/>
          <w:color w:val="000000" w:themeColor="text1"/>
        </w:rPr>
        <w:t>1702 at 4</w:t>
      </w:r>
      <w:r w:rsidR="00A70EC6">
        <w:rPr>
          <w:rFonts w:eastAsia="Times New Roman"/>
          <w:color w:val="000000" w:themeColor="text1"/>
        </w:rPr>
        <w:t xml:space="preserve"> </w:t>
      </w:r>
      <w:r w:rsidRPr="0961C1F9">
        <w:rPr>
          <w:rFonts w:eastAsia="Times New Roman"/>
          <w:color w:val="000000" w:themeColor="text1"/>
        </w:rPr>
        <w:t xml:space="preserve">(citing </w:t>
      </w:r>
      <w:r w:rsidRPr="0961C1F9">
        <w:rPr>
          <w:rFonts w:eastAsia="Times New Roman"/>
          <w:i/>
          <w:iCs/>
          <w:color w:val="000000" w:themeColor="text1"/>
        </w:rPr>
        <w:t>A</w:t>
      </w:r>
      <w:r w:rsidR="00651D5B">
        <w:rPr>
          <w:rFonts w:eastAsia="Times New Roman"/>
          <w:i/>
          <w:iCs/>
          <w:color w:val="000000" w:themeColor="text1"/>
        </w:rPr>
        <w:t>PWU</w:t>
      </w:r>
      <w:r w:rsidRPr="0961C1F9">
        <w:rPr>
          <w:rFonts w:eastAsia="Times New Roman"/>
          <w:color w:val="000000" w:themeColor="text1"/>
        </w:rPr>
        <w:t>,</w:t>
      </w:r>
      <w:r w:rsidR="00651D5B">
        <w:rPr>
          <w:rFonts w:eastAsia="Times New Roman"/>
          <w:color w:val="000000" w:themeColor="text1"/>
        </w:rPr>
        <w:t xml:space="preserve"> </w:t>
      </w:r>
      <w:r w:rsidRPr="0961C1F9">
        <w:rPr>
          <w:rFonts w:eastAsia="Times New Roman"/>
          <w:color w:val="000000" w:themeColor="text1"/>
        </w:rPr>
        <w:t xml:space="preserve">789 F.2d </w:t>
      </w:r>
      <w:r w:rsidR="00C209F8">
        <w:rPr>
          <w:rFonts w:eastAsia="Times New Roman"/>
          <w:color w:val="000000" w:themeColor="text1"/>
        </w:rPr>
        <w:t>at</w:t>
      </w:r>
      <w:r w:rsidRPr="0961C1F9">
        <w:rPr>
          <w:rFonts w:eastAsia="Times New Roman"/>
          <w:color w:val="000000" w:themeColor="text1"/>
        </w:rPr>
        <w:t xml:space="preserve"> 8, </w:t>
      </w:r>
      <w:r w:rsidRPr="00091DC5">
        <w:rPr>
          <w:rFonts w:eastAsia="Times New Roman"/>
          <w:i/>
          <w:iCs/>
          <w:color w:val="000000" w:themeColor="text1"/>
        </w:rPr>
        <w:t>a</w:t>
      </w:r>
      <w:r w:rsidRPr="00804901">
        <w:rPr>
          <w:rFonts w:eastAsia="Times New Roman"/>
          <w:i/>
          <w:iCs/>
          <w:color w:val="000000" w:themeColor="text1"/>
        </w:rPr>
        <w:t>ccord</w:t>
      </w:r>
      <w:r w:rsidRPr="0961C1F9">
        <w:rPr>
          <w:rFonts w:eastAsia="Times New Roman"/>
          <w:color w:val="000000" w:themeColor="text1"/>
        </w:rPr>
        <w:t xml:space="preserve"> </w:t>
      </w:r>
      <w:r w:rsidRPr="0961C1F9">
        <w:rPr>
          <w:rFonts w:eastAsia="Times New Roman"/>
          <w:i/>
          <w:iCs/>
          <w:color w:val="000000" w:themeColor="text1"/>
        </w:rPr>
        <w:t>MPD v. FOP/MPD Labor Comm. ex rel. Pair</w:t>
      </w:r>
      <w:r w:rsidRPr="0961C1F9">
        <w:rPr>
          <w:rFonts w:eastAsia="Times New Roman"/>
          <w:color w:val="000000" w:themeColor="text1"/>
        </w:rPr>
        <w:t>, 61 D.C. Reg. 11609, Slip Op. No. 1487 at 8, PERB Case No. 09-A-05 (2014)</w:t>
      </w:r>
      <w:r w:rsidR="00383842">
        <w:rPr>
          <w:rFonts w:eastAsia="Times New Roman"/>
          <w:color w:val="000000" w:themeColor="text1"/>
        </w:rPr>
        <w:t>)</w:t>
      </w:r>
      <w:r w:rsidRPr="0961C1F9">
        <w:rPr>
          <w:rFonts w:eastAsia="Times New Roman"/>
          <w:color w:val="000000" w:themeColor="text1"/>
        </w:rPr>
        <w:t xml:space="preserve">; </w:t>
      </w:r>
      <w:r w:rsidRPr="00BE60D3">
        <w:rPr>
          <w:rFonts w:eastAsia="Times New Roman"/>
          <w:i/>
          <w:iCs/>
          <w:color w:val="000000" w:themeColor="text1"/>
        </w:rPr>
        <w:t>MPD v</w:t>
      </w:r>
      <w:r w:rsidRPr="0961C1F9">
        <w:rPr>
          <w:rFonts w:eastAsia="Times New Roman"/>
          <w:i/>
          <w:iCs/>
          <w:color w:val="000000" w:themeColor="text1"/>
        </w:rPr>
        <w:t>. FOP/MPD Labor Comm. ex rel. Johnson</w:t>
      </w:r>
      <w:r w:rsidRPr="0961C1F9">
        <w:rPr>
          <w:rFonts w:eastAsia="Times New Roman"/>
          <w:color w:val="000000" w:themeColor="text1"/>
        </w:rPr>
        <w:t>, 59 D.C. Reg. 3959, Slip Op. No. 925 at 11-12, PERB Case No. 08-A-01 (2012)).</w:t>
      </w:r>
    </w:p>
  </w:footnote>
  <w:footnote w:id="70">
    <w:p w14:paraId="1A1C7751" w14:textId="18498F54" w:rsidR="0961C1F9" w:rsidRDefault="0961C1F9" w:rsidP="0047314D">
      <w:pPr>
        <w:pStyle w:val="FootnoteText"/>
        <w:jc w:val="both"/>
        <w:rPr>
          <w:color w:val="000000" w:themeColor="text1"/>
        </w:rPr>
      </w:pPr>
      <w:r w:rsidRPr="0961C1F9">
        <w:rPr>
          <w:rStyle w:val="FootnoteReference"/>
        </w:rPr>
        <w:footnoteRef/>
      </w:r>
      <w:r w:rsidR="00C209F8">
        <w:rPr>
          <w:rFonts w:eastAsia="Times New Roman"/>
          <w:color w:val="000000" w:themeColor="text1"/>
        </w:rPr>
        <w:t xml:space="preserve"> </w:t>
      </w:r>
      <w:r w:rsidR="00C209F8" w:rsidRPr="00C209F8">
        <w:rPr>
          <w:rFonts w:eastAsia="Times New Roman"/>
          <w:i/>
          <w:iCs/>
          <w:color w:val="000000" w:themeColor="text1"/>
        </w:rPr>
        <w:t>Id</w:t>
      </w:r>
      <w:r w:rsidRPr="0961C1F9">
        <w:rPr>
          <w:rFonts w:eastAsia="Times New Roman"/>
          <w:color w:val="000000" w:themeColor="text1"/>
        </w:rPr>
        <w:t>.</w:t>
      </w:r>
      <w:r w:rsidR="00C209F8">
        <w:rPr>
          <w:rFonts w:eastAsia="Times New Roman"/>
          <w:color w:val="000000" w:themeColor="text1"/>
        </w:rPr>
        <w:t xml:space="preserve"> (citing </w:t>
      </w:r>
      <w:r w:rsidR="00C209F8" w:rsidRPr="00C209F8">
        <w:rPr>
          <w:rFonts w:eastAsia="Times New Roman"/>
          <w:i/>
          <w:iCs/>
          <w:color w:val="000000" w:themeColor="text1"/>
        </w:rPr>
        <w:t>APWU</w:t>
      </w:r>
      <w:r w:rsidR="00C209F8">
        <w:rPr>
          <w:rFonts w:eastAsia="Times New Roman"/>
          <w:color w:val="000000" w:themeColor="text1"/>
        </w:rPr>
        <w:t>, 789 F.2d at 8).</w:t>
      </w:r>
    </w:p>
  </w:footnote>
  <w:footnote w:id="71">
    <w:p w14:paraId="522B94CA" w14:textId="31591831" w:rsidR="00A654D7" w:rsidRDefault="00A654D7" w:rsidP="0047314D">
      <w:pPr>
        <w:pStyle w:val="FootnoteText"/>
        <w:jc w:val="both"/>
      </w:pPr>
      <w:r>
        <w:rPr>
          <w:rStyle w:val="FootnoteReference"/>
        </w:rPr>
        <w:footnoteRef/>
      </w:r>
      <w:r>
        <w:t xml:space="preserve"> </w:t>
      </w:r>
      <w:r w:rsidR="008469B5">
        <w:t>Request</w:t>
      </w:r>
      <w:r>
        <w:t xml:space="preserve"> at 7 (quoting Elkouri &amp; Elkouri, </w:t>
      </w:r>
      <w:r w:rsidRPr="00A654D7">
        <w:rPr>
          <w:i/>
          <w:iCs/>
        </w:rPr>
        <w:t>How Arbitration Works</w:t>
      </w:r>
      <w:r>
        <w:t xml:space="preserve">, </w:t>
      </w:r>
      <w:r w:rsidRPr="00A654D7">
        <w:t>13.1.A (2019)</w:t>
      </w:r>
      <w:r>
        <w:t>).</w:t>
      </w:r>
    </w:p>
  </w:footnote>
  <w:footnote w:id="72">
    <w:p w14:paraId="7079340B" w14:textId="6C70532B" w:rsidR="41773C30" w:rsidRDefault="41773C30" w:rsidP="0047314D">
      <w:pPr>
        <w:pStyle w:val="FootnoteText"/>
        <w:jc w:val="both"/>
      </w:pPr>
      <w:r w:rsidRPr="41773C30">
        <w:rPr>
          <w:rStyle w:val="FootnoteReference"/>
        </w:rPr>
        <w:footnoteRef/>
      </w:r>
      <w:r w:rsidRPr="41773C30">
        <w:t xml:space="preserve"> Request at 9 (quoting </w:t>
      </w:r>
      <w:r w:rsidRPr="00B65C99">
        <w:rPr>
          <w:i/>
          <w:iCs/>
        </w:rPr>
        <w:t>Board of Education, Community High School District No.</w:t>
      </w:r>
      <w:r w:rsidRPr="41773C30">
        <w:rPr>
          <w:i/>
          <w:iCs/>
        </w:rPr>
        <w:t xml:space="preserve"> </w:t>
      </w:r>
      <w:r w:rsidRPr="00B65C99">
        <w:rPr>
          <w:i/>
          <w:iCs/>
        </w:rPr>
        <w:t>115</w:t>
      </w:r>
      <w:r w:rsidRPr="41773C30">
        <w:t>, 98/119, 1999 BNA LA Supp. 104674 (Goldstein, Aug. 17, 1999)).</w:t>
      </w:r>
    </w:p>
  </w:footnote>
  <w:footnote w:id="73">
    <w:p w14:paraId="4259120F" w14:textId="75E465AC" w:rsidR="009319C0" w:rsidRDefault="009319C0" w:rsidP="0047314D">
      <w:pPr>
        <w:pStyle w:val="FootnoteText"/>
        <w:jc w:val="both"/>
      </w:pPr>
      <w:r>
        <w:rPr>
          <w:rStyle w:val="FootnoteReference"/>
        </w:rPr>
        <w:footnoteRef/>
      </w:r>
      <w:r>
        <w:t xml:space="preserve"> Request at 9 (quoting </w:t>
      </w:r>
      <w:r w:rsidRPr="009319C0">
        <w:rPr>
          <w:i/>
          <w:iCs/>
        </w:rPr>
        <w:t>Washington Gas Energy Services, Inc. v. D</w:t>
      </w:r>
      <w:r w:rsidR="00651D5B">
        <w:rPr>
          <w:i/>
          <w:iCs/>
        </w:rPr>
        <w:t>.C. PSC</w:t>
      </w:r>
      <w:r w:rsidRPr="009319C0">
        <w:t>, 924 A.2d 296, n. 9 (D.C. App. 2007)</w:t>
      </w:r>
      <w:r>
        <w:t>).</w:t>
      </w:r>
    </w:p>
  </w:footnote>
  <w:footnote w:id="74">
    <w:p w14:paraId="37C8EFC1" w14:textId="0A378F59" w:rsidR="00C532C4" w:rsidRDefault="00C532C4" w:rsidP="0047314D">
      <w:pPr>
        <w:pStyle w:val="FootnoteText"/>
        <w:jc w:val="both"/>
      </w:pPr>
      <w:r>
        <w:rPr>
          <w:rStyle w:val="FootnoteReference"/>
        </w:rPr>
        <w:footnoteRef/>
      </w:r>
      <w:r>
        <w:t xml:space="preserve"> Request at 8.</w:t>
      </w:r>
    </w:p>
  </w:footnote>
  <w:footnote w:id="75">
    <w:p w14:paraId="27B96AB2" w14:textId="3D43D16E" w:rsidR="00706FC6" w:rsidRDefault="00706FC6" w:rsidP="0047314D">
      <w:pPr>
        <w:pStyle w:val="FootnoteText"/>
        <w:jc w:val="both"/>
      </w:pPr>
      <w:r>
        <w:rPr>
          <w:rStyle w:val="FootnoteReference"/>
        </w:rPr>
        <w:footnoteRef/>
      </w:r>
      <w:r>
        <w:t xml:space="preserve"> </w:t>
      </w:r>
      <w:r w:rsidRPr="004D15D8">
        <w:rPr>
          <w:i/>
          <w:iCs/>
        </w:rPr>
        <w:t>MPD v. FOP/MPD Labor Committee</w:t>
      </w:r>
      <w:r>
        <w:t xml:space="preserve">, </w:t>
      </w:r>
      <w:r w:rsidRPr="00706FC6">
        <w:t>63 D</w:t>
      </w:r>
      <w:r>
        <w:t>.C.</w:t>
      </w:r>
      <w:r w:rsidRPr="00706FC6">
        <w:t xml:space="preserve"> Reg.</w:t>
      </w:r>
      <w:r>
        <w:t xml:space="preserve"> </w:t>
      </w:r>
      <w:r w:rsidRPr="00706FC6">
        <w:t>4573</w:t>
      </w:r>
      <w:r>
        <w:t xml:space="preserve">, Slip Op. No. 1561 at </w:t>
      </w:r>
      <w:r w:rsidR="00BE60D3">
        <w:t>4</w:t>
      </w:r>
      <w:r>
        <w:t xml:space="preserve">, PERB Case No. 14-A-09 (2016) (citing </w:t>
      </w:r>
      <w:r w:rsidRPr="004D15D8">
        <w:rPr>
          <w:i/>
          <w:iCs/>
        </w:rPr>
        <w:t>Stokes v. D.C.</w:t>
      </w:r>
      <w:r>
        <w:t>, 502 A.2d 1006, 1011 (D.C. 1985)).</w:t>
      </w:r>
    </w:p>
  </w:footnote>
  <w:footnote w:id="76">
    <w:p w14:paraId="75F8FEAD" w14:textId="500FEBD7" w:rsidR="00142D5F" w:rsidRDefault="00142D5F" w:rsidP="0047314D">
      <w:pPr>
        <w:pStyle w:val="FootnoteText"/>
        <w:jc w:val="both"/>
      </w:pPr>
      <w:r>
        <w:rPr>
          <w:rStyle w:val="FootnoteReference"/>
        </w:rPr>
        <w:footnoteRef/>
      </w:r>
      <w:r>
        <w:t xml:space="preserve"> </w:t>
      </w:r>
      <w:r w:rsidRPr="004D15D8">
        <w:rPr>
          <w:i/>
          <w:iCs/>
        </w:rPr>
        <w:t>MPD v. FOP/MPD Labor Committee</w:t>
      </w:r>
      <w:r>
        <w:t xml:space="preserve">, </w:t>
      </w:r>
      <w:r w:rsidRPr="00142D5F">
        <w:t>65</w:t>
      </w:r>
      <w:r>
        <w:t xml:space="preserve"> </w:t>
      </w:r>
      <w:r w:rsidRPr="00142D5F">
        <w:t>D</w:t>
      </w:r>
      <w:r>
        <w:t>.C.</w:t>
      </w:r>
      <w:r w:rsidRPr="00142D5F">
        <w:t xml:space="preserve"> Reg.</w:t>
      </w:r>
      <w:r>
        <w:t xml:space="preserve"> </w:t>
      </w:r>
      <w:r w:rsidRPr="00142D5F">
        <w:t>7468</w:t>
      </w:r>
      <w:r>
        <w:t xml:space="preserve">, Slip Op. No. 1667 at </w:t>
      </w:r>
      <w:r w:rsidR="003F6836">
        <w:t>3-4</w:t>
      </w:r>
      <w:r>
        <w:t xml:space="preserve">, PERB Case No. 18-A-04 (2018) (citing </w:t>
      </w:r>
      <w:r w:rsidRPr="009B6DD8">
        <w:rPr>
          <w:i/>
          <w:iCs/>
        </w:rPr>
        <w:t>Stokes v. D.C.</w:t>
      </w:r>
      <w:r>
        <w:t>, 502 A.2d 1006 (D.C. 1985)).</w:t>
      </w:r>
    </w:p>
  </w:footnote>
  <w:footnote w:id="77">
    <w:p w14:paraId="164E5C5C" w14:textId="45C1DC1F" w:rsidR="00F248EB" w:rsidRDefault="00F248EB" w:rsidP="0047314D">
      <w:pPr>
        <w:pStyle w:val="FootnoteText"/>
        <w:jc w:val="both"/>
      </w:pPr>
      <w:r>
        <w:rPr>
          <w:rStyle w:val="FootnoteReference"/>
        </w:rPr>
        <w:footnoteRef/>
      </w:r>
      <w:r>
        <w:t xml:space="preserve"> </w:t>
      </w:r>
      <w:r w:rsidRPr="004D15D8">
        <w:rPr>
          <w:i/>
          <w:iCs/>
        </w:rPr>
        <w:t>FOP/DOC Labor Committee v. DOC</w:t>
      </w:r>
      <w:r>
        <w:t xml:space="preserve">, </w:t>
      </w:r>
      <w:r w:rsidRPr="00F248EB">
        <w:t>61 D</w:t>
      </w:r>
      <w:r>
        <w:t>.C.</w:t>
      </w:r>
      <w:r w:rsidRPr="00F248EB">
        <w:t xml:space="preserve"> Reg.</w:t>
      </w:r>
      <w:r>
        <w:t xml:space="preserve"> </w:t>
      </w:r>
      <w:r w:rsidRPr="00F248EB">
        <w:t>11301</w:t>
      </w:r>
      <w:r>
        <w:t xml:space="preserve">, Slip Op. No. 955 at </w:t>
      </w:r>
      <w:r w:rsidR="001F282F">
        <w:t>9</w:t>
      </w:r>
      <w:r>
        <w:t>, PERB Case No. 08-A-06 (2014)</w:t>
      </w:r>
      <w:r w:rsidRPr="00F248EB">
        <w:t xml:space="preserve"> </w:t>
      </w:r>
      <w:r>
        <w:t xml:space="preserve">(quoting </w:t>
      </w:r>
      <w:r w:rsidRPr="00651D5B">
        <w:rPr>
          <w:i/>
          <w:iCs/>
        </w:rPr>
        <w:t>MPD v. D.C. PERB</w:t>
      </w:r>
      <w:r w:rsidRPr="00F248EB">
        <w:t>, 901 A.2d 784, 789 (D.C. 2006</w:t>
      </w:r>
      <w:r>
        <w:t>)).</w:t>
      </w:r>
    </w:p>
  </w:footnote>
  <w:footnote w:id="78">
    <w:p w14:paraId="24F39033" w14:textId="56C8FA6A" w:rsidR="00795B9A" w:rsidRDefault="00795B9A" w:rsidP="0047314D">
      <w:pPr>
        <w:pStyle w:val="FootnoteText"/>
        <w:jc w:val="both"/>
      </w:pPr>
      <w:r>
        <w:rPr>
          <w:rStyle w:val="FootnoteReference"/>
        </w:rPr>
        <w:footnoteRef/>
      </w:r>
      <w:r>
        <w:t xml:space="preserve"> </w:t>
      </w:r>
      <w:r w:rsidRPr="004D15D8">
        <w:rPr>
          <w:i/>
          <w:iCs/>
        </w:rPr>
        <w:t>Id</w:t>
      </w:r>
      <w:r>
        <w:t xml:space="preserve">. (quoting </w:t>
      </w:r>
      <w:r w:rsidRPr="004D15D8">
        <w:rPr>
          <w:i/>
          <w:iCs/>
        </w:rPr>
        <w:t>MPD v. D.C. PERB</w:t>
      </w:r>
      <w:r w:rsidRPr="00F248EB">
        <w:t>, 901 A.2d 784, 789 (D.C. 2006</w:t>
      </w:r>
      <w:r>
        <w:t>)) (internal quotations omitted).</w:t>
      </w:r>
    </w:p>
  </w:footnote>
  <w:footnote w:id="79">
    <w:p w14:paraId="471889F1" w14:textId="109D060C" w:rsidR="00E44AC3" w:rsidRDefault="00E44AC3" w:rsidP="0047314D">
      <w:pPr>
        <w:pStyle w:val="FootnoteText"/>
        <w:tabs>
          <w:tab w:val="left" w:pos="7560"/>
        </w:tabs>
        <w:jc w:val="both"/>
      </w:pPr>
      <w:r>
        <w:rPr>
          <w:rStyle w:val="FootnoteReference"/>
        </w:rPr>
        <w:footnoteRef/>
      </w:r>
      <w:r>
        <w:t xml:space="preserve"> Award at 29.</w:t>
      </w:r>
      <w:r w:rsidR="00D11943">
        <w:tab/>
      </w:r>
    </w:p>
  </w:footnote>
  <w:footnote w:id="80">
    <w:p w14:paraId="41D7D699" w14:textId="7608025C" w:rsidR="007D6DE8" w:rsidRDefault="007D6DE8" w:rsidP="0047314D">
      <w:pPr>
        <w:pStyle w:val="FootnoteText"/>
        <w:jc w:val="both"/>
      </w:pPr>
      <w:r>
        <w:rPr>
          <w:rStyle w:val="FootnoteReference"/>
        </w:rPr>
        <w:footnoteRef/>
      </w:r>
      <w:r>
        <w:t xml:space="preserve"> Award at 29.</w:t>
      </w:r>
    </w:p>
  </w:footnote>
  <w:footnote w:id="81">
    <w:p w14:paraId="1E256A06" w14:textId="48147990" w:rsidR="007D6DE8" w:rsidRDefault="007D6DE8" w:rsidP="0047314D">
      <w:pPr>
        <w:pStyle w:val="FootnoteText"/>
        <w:jc w:val="both"/>
      </w:pPr>
      <w:r>
        <w:rPr>
          <w:rStyle w:val="FootnoteReference"/>
        </w:rPr>
        <w:footnoteRef/>
      </w:r>
      <w:r>
        <w:t xml:space="preserve"> Award at 30.</w:t>
      </w:r>
    </w:p>
  </w:footnote>
  <w:footnote w:id="82">
    <w:p w14:paraId="39360AFB" w14:textId="7DAC03DB" w:rsidR="007D6DE8" w:rsidRDefault="007D6DE8" w:rsidP="0047314D">
      <w:pPr>
        <w:pStyle w:val="FootnoteText"/>
        <w:jc w:val="both"/>
      </w:pPr>
      <w:r>
        <w:rPr>
          <w:rStyle w:val="FootnoteReference"/>
        </w:rPr>
        <w:footnoteRef/>
      </w:r>
      <w:r>
        <w:t xml:space="preserve"> Award at 30-31.</w:t>
      </w:r>
    </w:p>
  </w:footnote>
  <w:footnote w:id="83">
    <w:p w14:paraId="2EBF1074" w14:textId="3C9C6B01" w:rsidR="007D6DE8" w:rsidRDefault="007D6DE8" w:rsidP="0047314D">
      <w:pPr>
        <w:pStyle w:val="FootnoteText"/>
        <w:jc w:val="both"/>
      </w:pPr>
      <w:r>
        <w:rPr>
          <w:rStyle w:val="FootnoteReference"/>
        </w:rPr>
        <w:footnoteRef/>
      </w:r>
      <w:r>
        <w:t xml:space="preserve"> Award at 31-32.</w:t>
      </w:r>
    </w:p>
  </w:footnote>
  <w:footnote w:id="84">
    <w:p w14:paraId="13432048" w14:textId="262DCF7E" w:rsidR="00543DBE" w:rsidRDefault="00543DBE" w:rsidP="0047314D">
      <w:pPr>
        <w:pStyle w:val="FootnoteText"/>
        <w:jc w:val="both"/>
      </w:pPr>
      <w:r>
        <w:rPr>
          <w:rStyle w:val="FootnoteReference"/>
        </w:rPr>
        <w:footnoteRef/>
      </w:r>
      <w:r>
        <w:t xml:space="preserve"> Award at 32.</w:t>
      </w:r>
    </w:p>
  </w:footnote>
  <w:footnote w:id="85">
    <w:p w14:paraId="207318EA" w14:textId="6EFF23F0" w:rsidR="00DE7328" w:rsidRDefault="00DE7328" w:rsidP="0047314D">
      <w:pPr>
        <w:pStyle w:val="FootnoteText"/>
        <w:jc w:val="both"/>
      </w:pPr>
      <w:r>
        <w:rPr>
          <w:rStyle w:val="FootnoteReference"/>
        </w:rPr>
        <w:footnoteRef/>
      </w:r>
      <w:r>
        <w:t xml:space="preserve"> Award at 33-34.</w:t>
      </w:r>
    </w:p>
  </w:footnote>
  <w:footnote w:id="86">
    <w:p w14:paraId="69C710C8" w14:textId="15142A16" w:rsidR="003C4FD6" w:rsidRDefault="003C4FD6" w:rsidP="0047314D">
      <w:pPr>
        <w:pStyle w:val="FootnoteText"/>
        <w:jc w:val="both"/>
      </w:pPr>
      <w:r>
        <w:rPr>
          <w:rStyle w:val="FootnoteReference"/>
        </w:rPr>
        <w:footnoteRef/>
      </w:r>
      <w:r>
        <w:t xml:space="preserve"> </w:t>
      </w:r>
      <w:r w:rsidRPr="004D15D8">
        <w:rPr>
          <w:i/>
          <w:iCs/>
        </w:rPr>
        <w:t>See D.C. WASA v. AFGE, Local 2091</w:t>
      </w:r>
      <w:r>
        <w:t xml:space="preserve">, </w:t>
      </w:r>
      <w:r w:rsidR="00D25535" w:rsidRPr="00D25535">
        <w:t>62 D</w:t>
      </w:r>
      <w:r w:rsidR="00D25535">
        <w:t>.C.</w:t>
      </w:r>
      <w:r w:rsidR="00D25535" w:rsidRPr="00D25535">
        <w:t xml:space="preserve"> Reg.</w:t>
      </w:r>
      <w:r w:rsidR="00D25535">
        <w:t xml:space="preserve"> </w:t>
      </w:r>
      <w:r w:rsidR="00D25535" w:rsidRPr="00D25535">
        <w:t>2888</w:t>
      </w:r>
      <w:r w:rsidR="00D25535">
        <w:t>, Slip Op. No. 1502</w:t>
      </w:r>
      <w:r w:rsidR="008C28E5">
        <w:t xml:space="preserve"> at </w:t>
      </w:r>
      <w:r w:rsidR="005C6EDF">
        <w:t>3</w:t>
      </w:r>
      <w:r w:rsidR="00D25535">
        <w:t xml:space="preserve">, PERB Case No. </w:t>
      </w:r>
      <w:r w:rsidR="00D25535" w:rsidRPr="00D25535">
        <w:t>15-A-01</w:t>
      </w:r>
      <w:r w:rsidR="00D25535">
        <w:t xml:space="preserve"> (2015).</w:t>
      </w:r>
    </w:p>
  </w:footnote>
  <w:footnote w:id="87">
    <w:p w14:paraId="7274C93C" w14:textId="77777777" w:rsidR="00B35225" w:rsidRDefault="00B35225" w:rsidP="0047314D">
      <w:pPr>
        <w:pStyle w:val="FootnoteText"/>
        <w:jc w:val="both"/>
      </w:pPr>
      <w:r>
        <w:rPr>
          <w:rStyle w:val="FootnoteReference"/>
        </w:rPr>
        <w:footnoteRef/>
      </w:r>
      <w:r>
        <w:t xml:space="preserve"> </w:t>
      </w:r>
      <w:r w:rsidRPr="003842B6">
        <w:rPr>
          <w:i/>
          <w:iCs/>
        </w:rPr>
        <w:t>Teamsters Local Union No. 1714 a/w International Brotherhood of Teamsters, Chauffeurs, Warehousemen, and Helpers of America, AFL-CIO v. DOC</w:t>
      </w:r>
      <w:r>
        <w:t xml:space="preserve">, </w:t>
      </w:r>
      <w:r w:rsidRPr="003842B6">
        <w:t>41</w:t>
      </w:r>
      <w:r>
        <w:t xml:space="preserve"> </w:t>
      </w:r>
      <w:r w:rsidRPr="003842B6">
        <w:t>D</w:t>
      </w:r>
      <w:r>
        <w:t>.C.</w:t>
      </w:r>
      <w:r w:rsidRPr="003842B6">
        <w:t xml:space="preserve"> Reg.</w:t>
      </w:r>
      <w:r>
        <w:t xml:space="preserve"> </w:t>
      </w:r>
      <w:r w:rsidRPr="003842B6">
        <w:t>1510</w:t>
      </w:r>
      <w:r>
        <w:t xml:space="preserve">, Slip Op. No. 296 at fn. 6, PERB Case No. 87-A-11 (1994) (citing </w:t>
      </w:r>
      <w:r w:rsidRPr="003842B6">
        <w:rPr>
          <w:i/>
          <w:iCs/>
        </w:rPr>
        <w:t>AFSCME, District Council 20, Local 2743, AFL-CIO v. DCRA</w:t>
      </w:r>
      <w:r w:rsidRPr="003842B6">
        <w:t>, 38 D</w:t>
      </w:r>
      <w:r>
        <w:t>.C.</w:t>
      </w:r>
      <w:r w:rsidRPr="003842B6">
        <w:t xml:space="preserve"> 5076, Slip Op. No. 281</w:t>
      </w:r>
      <w:r>
        <w:t xml:space="preserve"> at fn. 3</w:t>
      </w:r>
      <w:r w:rsidRPr="003842B6">
        <w:t>, PERB Case No. 90-A-12 (1991)</w:t>
      </w:r>
      <w:r>
        <w:t>).</w:t>
      </w:r>
    </w:p>
  </w:footnote>
  <w:footnote w:id="88">
    <w:p w14:paraId="3137B36B" w14:textId="539B3A56" w:rsidR="00E44AC3" w:rsidRDefault="00E44AC3" w:rsidP="0047314D">
      <w:pPr>
        <w:pStyle w:val="FootnoteText"/>
        <w:jc w:val="both"/>
      </w:pPr>
      <w:r>
        <w:rPr>
          <w:rStyle w:val="FootnoteReference"/>
        </w:rPr>
        <w:footnoteRef/>
      </w:r>
      <w:r>
        <w:t xml:space="preserve"> </w:t>
      </w:r>
      <w:r w:rsidRPr="003A69D5">
        <w:rPr>
          <w:i/>
          <w:iCs/>
        </w:rPr>
        <w:t>AFGE, Local 872 v. D.C. Water</w:t>
      </w:r>
      <w:r>
        <w:t xml:space="preserve">, </w:t>
      </w:r>
      <w:r w:rsidRPr="003A69D5">
        <w:t>63</w:t>
      </w:r>
      <w:r>
        <w:t xml:space="preserve"> </w:t>
      </w:r>
      <w:r w:rsidRPr="003A69D5">
        <w:t>D</w:t>
      </w:r>
      <w:r>
        <w:t>.C.</w:t>
      </w:r>
      <w:r w:rsidRPr="003A69D5">
        <w:t xml:space="preserve"> Reg.</w:t>
      </w:r>
      <w:r>
        <w:t xml:space="preserve"> </w:t>
      </w:r>
      <w:r w:rsidRPr="003A69D5">
        <w:t>6477</w:t>
      </w:r>
      <w:r>
        <w:t xml:space="preserve">, Slip Op. No. 1566 at </w:t>
      </w:r>
      <w:r w:rsidR="00932D69">
        <w:t>7</w:t>
      </w:r>
      <w:r>
        <w:t xml:space="preserve">, PERB Case No. 15-A-09 (2016) (quoting </w:t>
      </w:r>
      <w:r w:rsidRPr="003A69D5">
        <w:rPr>
          <w:i/>
          <w:iCs/>
        </w:rPr>
        <w:t>DOC v. Teamsters Union Local 246</w:t>
      </w:r>
      <w:r>
        <w:t>, 54 A.2d 319, 325 (D.C. 1989)).</w:t>
      </w:r>
    </w:p>
  </w:footnote>
  <w:footnote w:id="89">
    <w:p w14:paraId="453AFD84" w14:textId="147A8F79" w:rsidR="004004F8" w:rsidRDefault="004004F8" w:rsidP="0047314D">
      <w:pPr>
        <w:pStyle w:val="FootnoteText"/>
        <w:jc w:val="both"/>
      </w:pPr>
      <w:r>
        <w:rPr>
          <w:rStyle w:val="FootnoteReference"/>
        </w:rPr>
        <w:footnoteRef/>
      </w:r>
      <w:r>
        <w:t xml:space="preserve"> </w:t>
      </w:r>
      <w:r w:rsidRPr="004D15D8">
        <w:rPr>
          <w:i/>
          <w:iCs/>
        </w:rPr>
        <w:t>Id</w:t>
      </w:r>
      <w:r>
        <w:t xml:space="preserve">. at </w:t>
      </w:r>
      <w:r w:rsidR="001F282F">
        <w:t>5</w:t>
      </w:r>
      <w:r w:rsidR="004D15D8">
        <w:t xml:space="preserve"> (quoting </w:t>
      </w:r>
      <w:r w:rsidR="004D15D8" w:rsidRPr="004D15D8">
        <w:rPr>
          <w:i/>
          <w:iCs/>
        </w:rPr>
        <w:t>United Paperworkers Int'l Union, AFL-CIO v. Misco, Inc.</w:t>
      </w:r>
      <w:r w:rsidR="004D15D8">
        <w:t>, 484 US 29, 126 LRRM 3113 (1987)).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611E8" w14:textId="77777777" w:rsidR="004B4245" w:rsidRPr="006E6A0F" w:rsidRDefault="004B4245" w:rsidP="004B4245">
    <w:pPr>
      <w:tabs>
        <w:tab w:val="center" w:pos="4680"/>
        <w:tab w:val="right" w:pos="9360"/>
      </w:tabs>
      <w:spacing w:after="0" w:line="240" w:lineRule="auto"/>
      <w:rPr>
        <w:bCs/>
        <w:sz w:val="24"/>
        <w:szCs w:val="24"/>
      </w:rPr>
    </w:pPr>
    <w:r w:rsidRPr="006E6A0F">
      <w:rPr>
        <w:bCs/>
        <w:sz w:val="24"/>
        <w:szCs w:val="24"/>
      </w:rPr>
      <w:t>Decision and Order</w:t>
    </w:r>
  </w:p>
  <w:p w14:paraId="2F79B4F1" w14:textId="58DF769F" w:rsidR="004B4245" w:rsidRPr="006E6A0F" w:rsidRDefault="004B4245" w:rsidP="004B4245">
    <w:pPr>
      <w:tabs>
        <w:tab w:val="center" w:pos="4680"/>
        <w:tab w:val="right" w:pos="9360"/>
      </w:tabs>
      <w:spacing w:after="0" w:line="240" w:lineRule="auto"/>
      <w:rPr>
        <w:bCs/>
        <w:sz w:val="24"/>
        <w:szCs w:val="24"/>
      </w:rPr>
    </w:pPr>
    <w:r w:rsidRPr="006E6A0F">
      <w:rPr>
        <w:bCs/>
        <w:sz w:val="24"/>
        <w:szCs w:val="24"/>
      </w:rPr>
      <w:t xml:space="preserve">PERB Case No. </w:t>
    </w:r>
    <w:r w:rsidR="00820C6E">
      <w:rPr>
        <w:bCs/>
        <w:sz w:val="24"/>
        <w:szCs w:val="24"/>
      </w:rPr>
      <w:t>21</w:t>
    </w:r>
    <w:r>
      <w:rPr>
        <w:bCs/>
        <w:sz w:val="24"/>
        <w:szCs w:val="24"/>
      </w:rPr>
      <w:t>-A-0</w:t>
    </w:r>
    <w:r w:rsidR="00CA0F45">
      <w:rPr>
        <w:bCs/>
        <w:sz w:val="24"/>
        <w:szCs w:val="24"/>
      </w:rPr>
      <w:t>9</w:t>
    </w:r>
  </w:p>
  <w:p w14:paraId="6B1F5C36" w14:textId="77777777" w:rsidR="004B4245" w:rsidRPr="006E6A0F" w:rsidRDefault="004B4245" w:rsidP="004B4245">
    <w:pPr>
      <w:tabs>
        <w:tab w:val="center" w:pos="4680"/>
        <w:tab w:val="right" w:pos="9360"/>
      </w:tabs>
      <w:spacing w:after="0" w:line="240" w:lineRule="auto"/>
      <w:rPr>
        <w:bCs/>
        <w:noProof/>
        <w:sz w:val="24"/>
        <w:szCs w:val="24"/>
      </w:rPr>
    </w:pPr>
    <w:r w:rsidRPr="006E6A0F">
      <w:rPr>
        <w:bCs/>
        <w:sz w:val="24"/>
        <w:szCs w:val="24"/>
      </w:rPr>
      <w:t xml:space="preserve">Page </w:t>
    </w:r>
    <w:r w:rsidRPr="006E6A0F">
      <w:rPr>
        <w:bCs/>
        <w:sz w:val="24"/>
        <w:szCs w:val="24"/>
      </w:rPr>
      <w:fldChar w:fldCharType="begin"/>
    </w:r>
    <w:r w:rsidRPr="006E6A0F">
      <w:rPr>
        <w:bCs/>
        <w:sz w:val="24"/>
        <w:szCs w:val="24"/>
      </w:rPr>
      <w:instrText xml:space="preserve"> PAGE   \* MERGEFORMAT </w:instrText>
    </w:r>
    <w:r w:rsidRPr="006E6A0F">
      <w:rPr>
        <w:bCs/>
        <w:sz w:val="24"/>
        <w:szCs w:val="24"/>
      </w:rPr>
      <w:fldChar w:fldCharType="separate"/>
    </w:r>
    <w:r w:rsidR="00232967">
      <w:rPr>
        <w:bCs/>
        <w:noProof/>
        <w:sz w:val="24"/>
        <w:szCs w:val="24"/>
      </w:rPr>
      <w:t>11</w:t>
    </w:r>
    <w:r w:rsidRPr="006E6A0F">
      <w:rPr>
        <w:bCs/>
        <w:noProof/>
        <w:sz w:val="24"/>
        <w:szCs w:val="24"/>
      </w:rPr>
      <w:fldChar w:fldCharType="end"/>
    </w:r>
  </w:p>
  <w:p w14:paraId="2D218715" w14:textId="77777777" w:rsidR="004B4245" w:rsidRPr="006E6A0F" w:rsidRDefault="004B4245" w:rsidP="004B4245">
    <w:pPr>
      <w:tabs>
        <w:tab w:val="center" w:pos="4680"/>
        <w:tab w:val="right" w:pos="9360"/>
      </w:tabs>
      <w:spacing w:after="0" w:line="240" w:lineRule="auto"/>
      <w:rPr>
        <w:bCs/>
        <w:sz w:val="24"/>
        <w:szCs w:val="24"/>
      </w:rPr>
    </w:pPr>
  </w:p>
  <w:p w14:paraId="7A47EB72" w14:textId="77777777" w:rsidR="004B4245" w:rsidRDefault="004B42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C7C6A"/>
    <w:multiLevelType w:val="hybridMultilevel"/>
    <w:tmpl w:val="FFFFFFFF"/>
    <w:lvl w:ilvl="0" w:tplc="6D8A9E32">
      <w:start w:val="1"/>
      <w:numFmt w:val="decimal"/>
      <w:lvlText w:val="%1."/>
      <w:lvlJc w:val="left"/>
      <w:pPr>
        <w:ind w:left="720" w:hanging="360"/>
      </w:pPr>
    </w:lvl>
    <w:lvl w:ilvl="1" w:tplc="89A4D26C">
      <w:start w:val="1"/>
      <w:numFmt w:val="lowerLetter"/>
      <w:lvlText w:val="%2."/>
      <w:lvlJc w:val="left"/>
      <w:pPr>
        <w:ind w:left="1440" w:hanging="360"/>
      </w:pPr>
    </w:lvl>
    <w:lvl w:ilvl="2" w:tplc="2FCE7DAA">
      <w:start w:val="1"/>
      <w:numFmt w:val="lowerRoman"/>
      <w:lvlText w:val="%3."/>
      <w:lvlJc w:val="right"/>
      <w:pPr>
        <w:ind w:left="2160" w:hanging="180"/>
      </w:pPr>
    </w:lvl>
    <w:lvl w:ilvl="3" w:tplc="42785834">
      <w:start w:val="1"/>
      <w:numFmt w:val="decimal"/>
      <w:lvlText w:val="%4."/>
      <w:lvlJc w:val="left"/>
      <w:pPr>
        <w:ind w:left="2880" w:hanging="360"/>
      </w:pPr>
    </w:lvl>
    <w:lvl w:ilvl="4" w:tplc="39169148">
      <w:start w:val="1"/>
      <w:numFmt w:val="lowerLetter"/>
      <w:lvlText w:val="%5."/>
      <w:lvlJc w:val="left"/>
      <w:pPr>
        <w:ind w:left="3600" w:hanging="360"/>
      </w:pPr>
    </w:lvl>
    <w:lvl w:ilvl="5" w:tplc="04FA4740">
      <w:start w:val="1"/>
      <w:numFmt w:val="lowerRoman"/>
      <w:lvlText w:val="%6."/>
      <w:lvlJc w:val="right"/>
      <w:pPr>
        <w:ind w:left="4320" w:hanging="180"/>
      </w:pPr>
    </w:lvl>
    <w:lvl w:ilvl="6" w:tplc="CA3AA9AA">
      <w:start w:val="1"/>
      <w:numFmt w:val="decimal"/>
      <w:lvlText w:val="%7."/>
      <w:lvlJc w:val="left"/>
      <w:pPr>
        <w:ind w:left="5040" w:hanging="360"/>
      </w:pPr>
    </w:lvl>
    <w:lvl w:ilvl="7" w:tplc="5A200CD4">
      <w:start w:val="1"/>
      <w:numFmt w:val="lowerLetter"/>
      <w:lvlText w:val="%8."/>
      <w:lvlJc w:val="left"/>
      <w:pPr>
        <w:ind w:left="5760" w:hanging="360"/>
      </w:pPr>
    </w:lvl>
    <w:lvl w:ilvl="8" w:tplc="9EC42D20">
      <w:start w:val="1"/>
      <w:numFmt w:val="lowerRoman"/>
      <w:lvlText w:val="%9."/>
      <w:lvlJc w:val="right"/>
      <w:pPr>
        <w:ind w:left="6480" w:hanging="180"/>
      </w:pPr>
    </w:lvl>
  </w:abstractNum>
  <w:abstractNum w:abstractNumId="1">
    <w:nsid w:val="116039BE"/>
    <w:multiLevelType w:val="hybridMultilevel"/>
    <w:tmpl w:val="FFFFFFFF"/>
    <w:lvl w:ilvl="0" w:tplc="C840D110">
      <w:start w:val="1"/>
      <w:numFmt w:val="bullet"/>
      <w:lvlText w:val=""/>
      <w:lvlJc w:val="left"/>
      <w:pPr>
        <w:ind w:left="720" w:hanging="360"/>
      </w:pPr>
      <w:rPr>
        <w:rFonts w:ascii="Symbol" w:hAnsi="Symbol" w:hint="default"/>
      </w:rPr>
    </w:lvl>
    <w:lvl w:ilvl="1" w:tplc="E1AE723E">
      <w:start w:val="1"/>
      <w:numFmt w:val="bullet"/>
      <w:lvlText w:val="o"/>
      <w:lvlJc w:val="left"/>
      <w:pPr>
        <w:ind w:left="1440" w:hanging="360"/>
      </w:pPr>
      <w:rPr>
        <w:rFonts w:ascii="Courier New" w:hAnsi="Courier New" w:hint="default"/>
      </w:rPr>
    </w:lvl>
    <w:lvl w:ilvl="2" w:tplc="4E708DBE">
      <w:start w:val="1"/>
      <w:numFmt w:val="bullet"/>
      <w:lvlText w:val=""/>
      <w:lvlJc w:val="left"/>
      <w:pPr>
        <w:ind w:left="2160" w:hanging="360"/>
      </w:pPr>
      <w:rPr>
        <w:rFonts w:ascii="Wingdings" w:hAnsi="Wingdings" w:hint="default"/>
      </w:rPr>
    </w:lvl>
    <w:lvl w:ilvl="3" w:tplc="5C628102">
      <w:start w:val="1"/>
      <w:numFmt w:val="bullet"/>
      <w:lvlText w:val=""/>
      <w:lvlJc w:val="left"/>
      <w:pPr>
        <w:ind w:left="2880" w:hanging="360"/>
      </w:pPr>
      <w:rPr>
        <w:rFonts w:ascii="Symbol" w:hAnsi="Symbol" w:hint="default"/>
      </w:rPr>
    </w:lvl>
    <w:lvl w:ilvl="4" w:tplc="C0AADBDA">
      <w:start w:val="1"/>
      <w:numFmt w:val="bullet"/>
      <w:lvlText w:val="o"/>
      <w:lvlJc w:val="left"/>
      <w:pPr>
        <w:ind w:left="3600" w:hanging="360"/>
      </w:pPr>
      <w:rPr>
        <w:rFonts w:ascii="Courier New" w:hAnsi="Courier New" w:hint="default"/>
      </w:rPr>
    </w:lvl>
    <w:lvl w:ilvl="5" w:tplc="E12E38E0">
      <w:start w:val="1"/>
      <w:numFmt w:val="bullet"/>
      <w:lvlText w:val=""/>
      <w:lvlJc w:val="left"/>
      <w:pPr>
        <w:ind w:left="4320" w:hanging="360"/>
      </w:pPr>
      <w:rPr>
        <w:rFonts w:ascii="Wingdings" w:hAnsi="Wingdings" w:hint="default"/>
      </w:rPr>
    </w:lvl>
    <w:lvl w:ilvl="6" w:tplc="34725F82">
      <w:start w:val="1"/>
      <w:numFmt w:val="bullet"/>
      <w:lvlText w:val=""/>
      <w:lvlJc w:val="left"/>
      <w:pPr>
        <w:ind w:left="5040" w:hanging="360"/>
      </w:pPr>
      <w:rPr>
        <w:rFonts w:ascii="Symbol" w:hAnsi="Symbol" w:hint="default"/>
      </w:rPr>
    </w:lvl>
    <w:lvl w:ilvl="7" w:tplc="6AEEACFE">
      <w:start w:val="1"/>
      <w:numFmt w:val="bullet"/>
      <w:lvlText w:val="o"/>
      <w:lvlJc w:val="left"/>
      <w:pPr>
        <w:ind w:left="5760" w:hanging="360"/>
      </w:pPr>
      <w:rPr>
        <w:rFonts w:ascii="Courier New" w:hAnsi="Courier New" w:hint="default"/>
      </w:rPr>
    </w:lvl>
    <w:lvl w:ilvl="8" w:tplc="322ADE6C">
      <w:start w:val="1"/>
      <w:numFmt w:val="bullet"/>
      <w:lvlText w:val=""/>
      <w:lvlJc w:val="left"/>
      <w:pPr>
        <w:ind w:left="6480" w:hanging="360"/>
      </w:pPr>
      <w:rPr>
        <w:rFonts w:ascii="Wingdings" w:hAnsi="Wingdings" w:hint="default"/>
      </w:rPr>
    </w:lvl>
  </w:abstractNum>
  <w:abstractNum w:abstractNumId="2">
    <w:nsid w:val="18BB6BF7"/>
    <w:multiLevelType w:val="hybridMultilevel"/>
    <w:tmpl w:val="FFFFFFFF"/>
    <w:lvl w:ilvl="0" w:tplc="6D6886AE">
      <w:start w:val="1"/>
      <w:numFmt w:val="bullet"/>
      <w:lvlText w:val=""/>
      <w:lvlJc w:val="left"/>
      <w:pPr>
        <w:ind w:left="720" w:hanging="360"/>
      </w:pPr>
      <w:rPr>
        <w:rFonts w:ascii="Wingdings" w:hAnsi="Wingdings" w:hint="default"/>
      </w:rPr>
    </w:lvl>
    <w:lvl w:ilvl="1" w:tplc="59129E24">
      <w:start w:val="1"/>
      <w:numFmt w:val="bullet"/>
      <w:lvlText w:val="o"/>
      <w:lvlJc w:val="left"/>
      <w:pPr>
        <w:ind w:left="1440" w:hanging="360"/>
      </w:pPr>
      <w:rPr>
        <w:rFonts w:ascii="Courier New" w:hAnsi="Courier New" w:hint="default"/>
      </w:rPr>
    </w:lvl>
    <w:lvl w:ilvl="2" w:tplc="5C48D176">
      <w:start w:val="1"/>
      <w:numFmt w:val="bullet"/>
      <w:lvlText w:val=""/>
      <w:lvlJc w:val="left"/>
      <w:pPr>
        <w:ind w:left="2160" w:hanging="360"/>
      </w:pPr>
      <w:rPr>
        <w:rFonts w:ascii="Wingdings" w:hAnsi="Wingdings" w:hint="default"/>
      </w:rPr>
    </w:lvl>
    <w:lvl w:ilvl="3" w:tplc="3BD25232">
      <w:start w:val="1"/>
      <w:numFmt w:val="bullet"/>
      <w:lvlText w:val=""/>
      <w:lvlJc w:val="left"/>
      <w:pPr>
        <w:ind w:left="2880" w:hanging="360"/>
      </w:pPr>
      <w:rPr>
        <w:rFonts w:ascii="Symbol" w:hAnsi="Symbol" w:hint="default"/>
      </w:rPr>
    </w:lvl>
    <w:lvl w:ilvl="4" w:tplc="A7A4E25A">
      <w:start w:val="1"/>
      <w:numFmt w:val="bullet"/>
      <w:lvlText w:val="o"/>
      <w:lvlJc w:val="left"/>
      <w:pPr>
        <w:ind w:left="3600" w:hanging="360"/>
      </w:pPr>
      <w:rPr>
        <w:rFonts w:ascii="Courier New" w:hAnsi="Courier New" w:hint="default"/>
      </w:rPr>
    </w:lvl>
    <w:lvl w:ilvl="5" w:tplc="4B56916A">
      <w:start w:val="1"/>
      <w:numFmt w:val="bullet"/>
      <w:lvlText w:val=""/>
      <w:lvlJc w:val="left"/>
      <w:pPr>
        <w:ind w:left="4320" w:hanging="360"/>
      </w:pPr>
      <w:rPr>
        <w:rFonts w:ascii="Wingdings" w:hAnsi="Wingdings" w:hint="default"/>
      </w:rPr>
    </w:lvl>
    <w:lvl w:ilvl="6" w:tplc="3954B0B6">
      <w:start w:val="1"/>
      <w:numFmt w:val="bullet"/>
      <w:lvlText w:val=""/>
      <w:lvlJc w:val="left"/>
      <w:pPr>
        <w:ind w:left="5040" w:hanging="360"/>
      </w:pPr>
      <w:rPr>
        <w:rFonts w:ascii="Symbol" w:hAnsi="Symbol" w:hint="default"/>
      </w:rPr>
    </w:lvl>
    <w:lvl w:ilvl="7" w:tplc="A4AA80B6">
      <w:start w:val="1"/>
      <w:numFmt w:val="bullet"/>
      <w:lvlText w:val="o"/>
      <w:lvlJc w:val="left"/>
      <w:pPr>
        <w:ind w:left="5760" w:hanging="360"/>
      </w:pPr>
      <w:rPr>
        <w:rFonts w:ascii="Courier New" w:hAnsi="Courier New" w:hint="default"/>
      </w:rPr>
    </w:lvl>
    <w:lvl w:ilvl="8" w:tplc="60286808">
      <w:start w:val="1"/>
      <w:numFmt w:val="bullet"/>
      <w:lvlText w:val=""/>
      <w:lvlJc w:val="left"/>
      <w:pPr>
        <w:ind w:left="6480" w:hanging="360"/>
      </w:pPr>
      <w:rPr>
        <w:rFonts w:ascii="Wingdings" w:hAnsi="Wingdings" w:hint="default"/>
      </w:rPr>
    </w:lvl>
  </w:abstractNum>
  <w:abstractNum w:abstractNumId="3">
    <w:nsid w:val="262814D0"/>
    <w:multiLevelType w:val="hybridMultilevel"/>
    <w:tmpl w:val="FB64CD04"/>
    <w:lvl w:ilvl="0" w:tplc="32FEC0B8">
      <w:start w:val="1"/>
      <w:numFmt w:val="upperLetter"/>
      <w:lvlText w:val="%1."/>
      <w:lvlJc w:val="left"/>
      <w:pPr>
        <w:ind w:left="1440" w:firstLine="936"/>
      </w:pPr>
      <w:rPr>
        <w:rFonts w:hint="default"/>
      </w:rPr>
    </w:lvl>
    <w:lvl w:ilvl="1" w:tplc="04090019" w:tentative="1">
      <w:start w:val="1"/>
      <w:numFmt w:val="lowerLetter"/>
      <w:lvlText w:val="%2."/>
      <w:lvlJc w:val="left"/>
      <w:pPr>
        <w:ind w:left="3456" w:hanging="360"/>
      </w:pPr>
    </w:lvl>
    <w:lvl w:ilvl="2" w:tplc="0409001B" w:tentative="1">
      <w:start w:val="1"/>
      <w:numFmt w:val="lowerRoman"/>
      <w:lvlText w:val="%3."/>
      <w:lvlJc w:val="right"/>
      <w:pPr>
        <w:ind w:left="4176" w:hanging="180"/>
      </w:pPr>
    </w:lvl>
    <w:lvl w:ilvl="3" w:tplc="0409000F" w:tentative="1">
      <w:start w:val="1"/>
      <w:numFmt w:val="decimal"/>
      <w:lvlText w:val="%4."/>
      <w:lvlJc w:val="left"/>
      <w:pPr>
        <w:ind w:left="4896" w:hanging="360"/>
      </w:pPr>
    </w:lvl>
    <w:lvl w:ilvl="4" w:tplc="04090019" w:tentative="1">
      <w:start w:val="1"/>
      <w:numFmt w:val="lowerLetter"/>
      <w:lvlText w:val="%5."/>
      <w:lvlJc w:val="left"/>
      <w:pPr>
        <w:ind w:left="5616" w:hanging="360"/>
      </w:pPr>
    </w:lvl>
    <w:lvl w:ilvl="5" w:tplc="0409001B" w:tentative="1">
      <w:start w:val="1"/>
      <w:numFmt w:val="lowerRoman"/>
      <w:lvlText w:val="%6."/>
      <w:lvlJc w:val="right"/>
      <w:pPr>
        <w:ind w:left="6336" w:hanging="180"/>
      </w:pPr>
    </w:lvl>
    <w:lvl w:ilvl="6" w:tplc="0409000F" w:tentative="1">
      <w:start w:val="1"/>
      <w:numFmt w:val="decimal"/>
      <w:lvlText w:val="%7."/>
      <w:lvlJc w:val="left"/>
      <w:pPr>
        <w:ind w:left="7056" w:hanging="360"/>
      </w:pPr>
    </w:lvl>
    <w:lvl w:ilvl="7" w:tplc="04090019" w:tentative="1">
      <w:start w:val="1"/>
      <w:numFmt w:val="lowerLetter"/>
      <w:lvlText w:val="%8."/>
      <w:lvlJc w:val="left"/>
      <w:pPr>
        <w:ind w:left="7776" w:hanging="360"/>
      </w:pPr>
    </w:lvl>
    <w:lvl w:ilvl="8" w:tplc="0409001B" w:tentative="1">
      <w:start w:val="1"/>
      <w:numFmt w:val="lowerRoman"/>
      <w:lvlText w:val="%9."/>
      <w:lvlJc w:val="right"/>
      <w:pPr>
        <w:ind w:left="8496" w:hanging="180"/>
      </w:pPr>
    </w:lvl>
  </w:abstractNum>
  <w:abstractNum w:abstractNumId="4">
    <w:nsid w:val="27CA1E0B"/>
    <w:multiLevelType w:val="hybridMultilevel"/>
    <w:tmpl w:val="60E6C14A"/>
    <w:lvl w:ilvl="0" w:tplc="8FD424F8">
      <w:start w:val="1"/>
      <w:numFmt w:val="upperRoman"/>
      <w:lvlText w:val="%1."/>
      <w:lvlJc w:val="left"/>
      <w:pPr>
        <w:ind w:left="1080" w:hanging="720"/>
      </w:pPr>
      <w:rPr>
        <w:rFonts w:hint="default"/>
      </w:rPr>
    </w:lvl>
    <w:lvl w:ilvl="1" w:tplc="E064225C">
      <w:start w:val="1"/>
      <w:numFmt w:val="upperLetter"/>
      <w:lvlText w:val="%2."/>
      <w:lvlJc w:val="left"/>
      <w:pPr>
        <w:ind w:left="2430" w:hanging="360"/>
      </w:pPr>
      <w:rPr>
        <w:rFonts w:hint="default"/>
      </w:rPr>
    </w:lvl>
    <w:lvl w:ilvl="2" w:tplc="0409000F">
      <w:start w:val="1"/>
      <w:numFmt w:val="decimal"/>
      <w:lvlText w:val="%3."/>
      <w:lvlJc w:val="left"/>
      <w:pPr>
        <w:ind w:left="2700" w:hanging="720"/>
      </w:pPr>
      <w:rPr>
        <w:rFonts w:hint="default"/>
      </w:rPr>
    </w:lvl>
    <w:lvl w:ilvl="3" w:tplc="0409000F">
      <w:start w:val="1"/>
      <w:numFmt w:val="decimal"/>
      <w:lvlText w:val="%4."/>
      <w:lvlJc w:val="left"/>
      <w:pPr>
        <w:ind w:left="2880" w:hanging="360"/>
      </w:pPr>
    </w:lvl>
    <w:lvl w:ilvl="4" w:tplc="0409000F">
      <w:start w:val="1"/>
      <w:numFmt w:val="decimal"/>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7E0B3A"/>
    <w:multiLevelType w:val="hybridMultilevel"/>
    <w:tmpl w:val="FFFFFFFF"/>
    <w:lvl w:ilvl="0" w:tplc="C94A98FC">
      <w:start w:val="1"/>
      <w:numFmt w:val="bullet"/>
      <w:lvlText w:val=""/>
      <w:lvlJc w:val="left"/>
      <w:pPr>
        <w:ind w:left="720" w:hanging="360"/>
      </w:pPr>
      <w:rPr>
        <w:rFonts w:ascii="Symbol" w:hAnsi="Symbol" w:hint="default"/>
      </w:rPr>
    </w:lvl>
    <w:lvl w:ilvl="1" w:tplc="86F86C04">
      <w:start w:val="1"/>
      <w:numFmt w:val="bullet"/>
      <w:lvlText w:val="o"/>
      <w:lvlJc w:val="left"/>
      <w:pPr>
        <w:ind w:left="1440" w:hanging="360"/>
      </w:pPr>
      <w:rPr>
        <w:rFonts w:ascii="Courier New" w:hAnsi="Courier New" w:hint="default"/>
      </w:rPr>
    </w:lvl>
    <w:lvl w:ilvl="2" w:tplc="7786C58C">
      <w:start w:val="1"/>
      <w:numFmt w:val="bullet"/>
      <w:lvlText w:val=""/>
      <w:lvlJc w:val="left"/>
      <w:pPr>
        <w:ind w:left="2160" w:hanging="360"/>
      </w:pPr>
      <w:rPr>
        <w:rFonts w:ascii="Wingdings" w:hAnsi="Wingdings" w:hint="default"/>
      </w:rPr>
    </w:lvl>
    <w:lvl w:ilvl="3" w:tplc="1BF4D9FC">
      <w:start w:val="1"/>
      <w:numFmt w:val="bullet"/>
      <w:lvlText w:val=""/>
      <w:lvlJc w:val="left"/>
      <w:pPr>
        <w:ind w:left="2880" w:hanging="360"/>
      </w:pPr>
      <w:rPr>
        <w:rFonts w:ascii="Symbol" w:hAnsi="Symbol" w:hint="default"/>
      </w:rPr>
    </w:lvl>
    <w:lvl w:ilvl="4" w:tplc="3544C372">
      <w:start w:val="1"/>
      <w:numFmt w:val="bullet"/>
      <w:lvlText w:val="o"/>
      <w:lvlJc w:val="left"/>
      <w:pPr>
        <w:ind w:left="3600" w:hanging="360"/>
      </w:pPr>
      <w:rPr>
        <w:rFonts w:ascii="Courier New" w:hAnsi="Courier New" w:hint="default"/>
      </w:rPr>
    </w:lvl>
    <w:lvl w:ilvl="5" w:tplc="5F56E32A">
      <w:start w:val="1"/>
      <w:numFmt w:val="bullet"/>
      <w:lvlText w:val=""/>
      <w:lvlJc w:val="left"/>
      <w:pPr>
        <w:ind w:left="4320" w:hanging="360"/>
      </w:pPr>
      <w:rPr>
        <w:rFonts w:ascii="Wingdings" w:hAnsi="Wingdings" w:hint="default"/>
      </w:rPr>
    </w:lvl>
    <w:lvl w:ilvl="6" w:tplc="46B286B2">
      <w:start w:val="1"/>
      <w:numFmt w:val="bullet"/>
      <w:lvlText w:val=""/>
      <w:lvlJc w:val="left"/>
      <w:pPr>
        <w:ind w:left="5040" w:hanging="360"/>
      </w:pPr>
      <w:rPr>
        <w:rFonts w:ascii="Symbol" w:hAnsi="Symbol" w:hint="default"/>
      </w:rPr>
    </w:lvl>
    <w:lvl w:ilvl="7" w:tplc="018EDCFA">
      <w:start w:val="1"/>
      <w:numFmt w:val="bullet"/>
      <w:lvlText w:val="o"/>
      <w:lvlJc w:val="left"/>
      <w:pPr>
        <w:ind w:left="5760" w:hanging="360"/>
      </w:pPr>
      <w:rPr>
        <w:rFonts w:ascii="Courier New" w:hAnsi="Courier New" w:hint="default"/>
      </w:rPr>
    </w:lvl>
    <w:lvl w:ilvl="8" w:tplc="0B60C3D0">
      <w:start w:val="1"/>
      <w:numFmt w:val="bullet"/>
      <w:lvlText w:val=""/>
      <w:lvlJc w:val="left"/>
      <w:pPr>
        <w:ind w:left="6480" w:hanging="360"/>
      </w:pPr>
      <w:rPr>
        <w:rFonts w:ascii="Wingdings" w:hAnsi="Wingdings" w:hint="default"/>
      </w:rPr>
    </w:lvl>
  </w:abstractNum>
  <w:abstractNum w:abstractNumId="6">
    <w:nsid w:val="31350C38"/>
    <w:multiLevelType w:val="hybridMultilevel"/>
    <w:tmpl w:val="FFFFFFFF"/>
    <w:lvl w:ilvl="0" w:tplc="C0120AEC">
      <w:start w:val="1"/>
      <w:numFmt w:val="bullet"/>
      <w:lvlText w:val=""/>
      <w:lvlJc w:val="left"/>
      <w:pPr>
        <w:ind w:left="720" w:hanging="360"/>
      </w:pPr>
      <w:rPr>
        <w:rFonts w:ascii="Wingdings" w:hAnsi="Wingdings" w:hint="default"/>
      </w:rPr>
    </w:lvl>
    <w:lvl w:ilvl="1" w:tplc="3940BD08">
      <w:start w:val="1"/>
      <w:numFmt w:val="bullet"/>
      <w:lvlText w:val="o"/>
      <w:lvlJc w:val="left"/>
      <w:pPr>
        <w:ind w:left="1440" w:hanging="360"/>
      </w:pPr>
      <w:rPr>
        <w:rFonts w:ascii="Courier New" w:hAnsi="Courier New" w:hint="default"/>
      </w:rPr>
    </w:lvl>
    <w:lvl w:ilvl="2" w:tplc="57A60570">
      <w:start w:val="1"/>
      <w:numFmt w:val="bullet"/>
      <w:lvlText w:val=""/>
      <w:lvlJc w:val="left"/>
      <w:pPr>
        <w:ind w:left="2160" w:hanging="360"/>
      </w:pPr>
      <w:rPr>
        <w:rFonts w:ascii="Wingdings" w:hAnsi="Wingdings" w:hint="default"/>
      </w:rPr>
    </w:lvl>
    <w:lvl w:ilvl="3" w:tplc="0F1A98BE">
      <w:start w:val="1"/>
      <w:numFmt w:val="bullet"/>
      <w:lvlText w:val=""/>
      <w:lvlJc w:val="left"/>
      <w:pPr>
        <w:ind w:left="2880" w:hanging="360"/>
      </w:pPr>
      <w:rPr>
        <w:rFonts w:ascii="Symbol" w:hAnsi="Symbol" w:hint="default"/>
      </w:rPr>
    </w:lvl>
    <w:lvl w:ilvl="4" w:tplc="4A46BF98">
      <w:start w:val="1"/>
      <w:numFmt w:val="bullet"/>
      <w:lvlText w:val="o"/>
      <w:lvlJc w:val="left"/>
      <w:pPr>
        <w:ind w:left="3600" w:hanging="360"/>
      </w:pPr>
      <w:rPr>
        <w:rFonts w:ascii="Courier New" w:hAnsi="Courier New" w:hint="default"/>
      </w:rPr>
    </w:lvl>
    <w:lvl w:ilvl="5" w:tplc="CF988E5C">
      <w:start w:val="1"/>
      <w:numFmt w:val="bullet"/>
      <w:lvlText w:val=""/>
      <w:lvlJc w:val="left"/>
      <w:pPr>
        <w:ind w:left="4320" w:hanging="360"/>
      </w:pPr>
      <w:rPr>
        <w:rFonts w:ascii="Wingdings" w:hAnsi="Wingdings" w:hint="default"/>
      </w:rPr>
    </w:lvl>
    <w:lvl w:ilvl="6" w:tplc="ED70875E">
      <w:start w:val="1"/>
      <w:numFmt w:val="bullet"/>
      <w:lvlText w:val=""/>
      <w:lvlJc w:val="left"/>
      <w:pPr>
        <w:ind w:left="5040" w:hanging="360"/>
      </w:pPr>
      <w:rPr>
        <w:rFonts w:ascii="Symbol" w:hAnsi="Symbol" w:hint="default"/>
      </w:rPr>
    </w:lvl>
    <w:lvl w:ilvl="7" w:tplc="B56A3602">
      <w:start w:val="1"/>
      <w:numFmt w:val="bullet"/>
      <w:lvlText w:val="o"/>
      <w:lvlJc w:val="left"/>
      <w:pPr>
        <w:ind w:left="5760" w:hanging="360"/>
      </w:pPr>
      <w:rPr>
        <w:rFonts w:ascii="Courier New" w:hAnsi="Courier New" w:hint="default"/>
      </w:rPr>
    </w:lvl>
    <w:lvl w:ilvl="8" w:tplc="4FD61472">
      <w:start w:val="1"/>
      <w:numFmt w:val="bullet"/>
      <w:lvlText w:val=""/>
      <w:lvlJc w:val="left"/>
      <w:pPr>
        <w:ind w:left="6480" w:hanging="360"/>
      </w:pPr>
      <w:rPr>
        <w:rFonts w:ascii="Wingdings" w:hAnsi="Wingdings" w:hint="default"/>
      </w:rPr>
    </w:lvl>
  </w:abstractNum>
  <w:abstractNum w:abstractNumId="7">
    <w:nsid w:val="326B6B04"/>
    <w:multiLevelType w:val="hybridMultilevel"/>
    <w:tmpl w:val="FFFFFFFF"/>
    <w:lvl w:ilvl="0" w:tplc="897AB178">
      <w:start w:val="1"/>
      <w:numFmt w:val="decimal"/>
      <w:lvlText w:val="%1."/>
      <w:lvlJc w:val="left"/>
      <w:pPr>
        <w:ind w:left="720" w:hanging="360"/>
      </w:pPr>
    </w:lvl>
    <w:lvl w:ilvl="1" w:tplc="F6EC67D6">
      <w:start w:val="1"/>
      <w:numFmt w:val="decimal"/>
      <w:lvlText w:val="(%2)"/>
      <w:lvlJc w:val="left"/>
      <w:pPr>
        <w:ind w:left="1440" w:hanging="360"/>
      </w:pPr>
    </w:lvl>
    <w:lvl w:ilvl="2" w:tplc="1214FBC6">
      <w:start w:val="1"/>
      <w:numFmt w:val="lowerRoman"/>
      <w:lvlText w:val="%3."/>
      <w:lvlJc w:val="right"/>
      <w:pPr>
        <w:ind w:left="2160" w:hanging="180"/>
      </w:pPr>
    </w:lvl>
    <w:lvl w:ilvl="3" w:tplc="8D628206">
      <w:start w:val="1"/>
      <w:numFmt w:val="decimal"/>
      <w:lvlText w:val="%4."/>
      <w:lvlJc w:val="left"/>
      <w:pPr>
        <w:ind w:left="2880" w:hanging="360"/>
      </w:pPr>
    </w:lvl>
    <w:lvl w:ilvl="4" w:tplc="8CDA218C">
      <w:start w:val="1"/>
      <w:numFmt w:val="lowerLetter"/>
      <w:lvlText w:val="%5."/>
      <w:lvlJc w:val="left"/>
      <w:pPr>
        <w:ind w:left="3600" w:hanging="360"/>
      </w:pPr>
    </w:lvl>
    <w:lvl w:ilvl="5" w:tplc="4D0EA396">
      <w:start w:val="1"/>
      <w:numFmt w:val="lowerRoman"/>
      <w:lvlText w:val="%6."/>
      <w:lvlJc w:val="right"/>
      <w:pPr>
        <w:ind w:left="4320" w:hanging="180"/>
      </w:pPr>
    </w:lvl>
    <w:lvl w:ilvl="6" w:tplc="320A078C">
      <w:start w:val="1"/>
      <w:numFmt w:val="decimal"/>
      <w:lvlText w:val="%7."/>
      <w:lvlJc w:val="left"/>
      <w:pPr>
        <w:ind w:left="5040" w:hanging="360"/>
      </w:pPr>
    </w:lvl>
    <w:lvl w:ilvl="7" w:tplc="D57ECE82">
      <w:start w:val="1"/>
      <w:numFmt w:val="lowerLetter"/>
      <w:lvlText w:val="%8."/>
      <w:lvlJc w:val="left"/>
      <w:pPr>
        <w:ind w:left="5760" w:hanging="360"/>
      </w:pPr>
    </w:lvl>
    <w:lvl w:ilvl="8" w:tplc="FB105ABA">
      <w:start w:val="1"/>
      <w:numFmt w:val="lowerRoman"/>
      <w:lvlText w:val="%9."/>
      <w:lvlJc w:val="right"/>
      <w:pPr>
        <w:ind w:left="6480" w:hanging="180"/>
      </w:pPr>
    </w:lvl>
  </w:abstractNum>
  <w:abstractNum w:abstractNumId="8">
    <w:nsid w:val="3BB84FFD"/>
    <w:multiLevelType w:val="hybridMultilevel"/>
    <w:tmpl w:val="FFFFFFFF"/>
    <w:lvl w:ilvl="0" w:tplc="CF8A5F96">
      <w:start w:val="1"/>
      <w:numFmt w:val="bullet"/>
      <w:lvlText w:val=""/>
      <w:lvlJc w:val="left"/>
      <w:pPr>
        <w:ind w:left="720" w:hanging="360"/>
      </w:pPr>
      <w:rPr>
        <w:rFonts w:ascii="Symbol" w:hAnsi="Symbol" w:hint="default"/>
      </w:rPr>
    </w:lvl>
    <w:lvl w:ilvl="1" w:tplc="65BA29D2">
      <w:start w:val="1"/>
      <w:numFmt w:val="bullet"/>
      <w:lvlText w:val="o"/>
      <w:lvlJc w:val="left"/>
      <w:pPr>
        <w:ind w:left="1440" w:hanging="360"/>
      </w:pPr>
      <w:rPr>
        <w:rFonts w:ascii="Courier New" w:hAnsi="Courier New" w:hint="default"/>
      </w:rPr>
    </w:lvl>
    <w:lvl w:ilvl="2" w:tplc="BD3C2E98">
      <w:start w:val="1"/>
      <w:numFmt w:val="bullet"/>
      <w:lvlText w:val=""/>
      <w:lvlJc w:val="left"/>
      <w:pPr>
        <w:ind w:left="2160" w:hanging="360"/>
      </w:pPr>
      <w:rPr>
        <w:rFonts w:ascii="Wingdings" w:hAnsi="Wingdings" w:hint="default"/>
      </w:rPr>
    </w:lvl>
    <w:lvl w:ilvl="3" w:tplc="FDA8E24C">
      <w:start w:val="1"/>
      <w:numFmt w:val="bullet"/>
      <w:lvlText w:val=""/>
      <w:lvlJc w:val="left"/>
      <w:pPr>
        <w:ind w:left="2880" w:hanging="360"/>
      </w:pPr>
      <w:rPr>
        <w:rFonts w:ascii="Symbol" w:hAnsi="Symbol" w:hint="default"/>
      </w:rPr>
    </w:lvl>
    <w:lvl w:ilvl="4" w:tplc="3B104190">
      <w:start w:val="1"/>
      <w:numFmt w:val="bullet"/>
      <w:lvlText w:val="o"/>
      <w:lvlJc w:val="left"/>
      <w:pPr>
        <w:ind w:left="3600" w:hanging="360"/>
      </w:pPr>
      <w:rPr>
        <w:rFonts w:ascii="Courier New" w:hAnsi="Courier New" w:hint="default"/>
      </w:rPr>
    </w:lvl>
    <w:lvl w:ilvl="5" w:tplc="8EEA2128">
      <w:start w:val="1"/>
      <w:numFmt w:val="bullet"/>
      <w:lvlText w:val=""/>
      <w:lvlJc w:val="left"/>
      <w:pPr>
        <w:ind w:left="4320" w:hanging="360"/>
      </w:pPr>
      <w:rPr>
        <w:rFonts w:ascii="Wingdings" w:hAnsi="Wingdings" w:hint="default"/>
      </w:rPr>
    </w:lvl>
    <w:lvl w:ilvl="6" w:tplc="5DBA0154">
      <w:start w:val="1"/>
      <w:numFmt w:val="bullet"/>
      <w:lvlText w:val=""/>
      <w:lvlJc w:val="left"/>
      <w:pPr>
        <w:ind w:left="5040" w:hanging="360"/>
      </w:pPr>
      <w:rPr>
        <w:rFonts w:ascii="Symbol" w:hAnsi="Symbol" w:hint="default"/>
      </w:rPr>
    </w:lvl>
    <w:lvl w:ilvl="7" w:tplc="383E1396">
      <w:start w:val="1"/>
      <w:numFmt w:val="bullet"/>
      <w:lvlText w:val="o"/>
      <w:lvlJc w:val="left"/>
      <w:pPr>
        <w:ind w:left="5760" w:hanging="360"/>
      </w:pPr>
      <w:rPr>
        <w:rFonts w:ascii="Courier New" w:hAnsi="Courier New" w:hint="default"/>
      </w:rPr>
    </w:lvl>
    <w:lvl w:ilvl="8" w:tplc="D8AA69A0">
      <w:start w:val="1"/>
      <w:numFmt w:val="bullet"/>
      <w:lvlText w:val=""/>
      <w:lvlJc w:val="left"/>
      <w:pPr>
        <w:ind w:left="6480" w:hanging="360"/>
      </w:pPr>
      <w:rPr>
        <w:rFonts w:ascii="Wingdings" w:hAnsi="Wingdings" w:hint="default"/>
      </w:rPr>
    </w:lvl>
  </w:abstractNum>
  <w:abstractNum w:abstractNumId="9">
    <w:nsid w:val="3C293C38"/>
    <w:multiLevelType w:val="hybridMultilevel"/>
    <w:tmpl w:val="FFFFFFFF"/>
    <w:lvl w:ilvl="0" w:tplc="048CBB7C">
      <w:start w:val="1"/>
      <w:numFmt w:val="bullet"/>
      <w:lvlText w:val="o"/>
      <w:lvlJc w:val="left"/>
      <w:pPr>
        <w:ind w:left="720" w:hanging="360"/>
      </w:pPr>
      <w:rPr>
        <w:rFonts w:ascii="Courier New" w:hAnsi="Courier New" w:hint="default"/>
      </w:rPr>
    </w:lvl>
    <w:lvl w:ilvl="1" w:tplc="17F8CB22">
      <w:start w:val="1"/>
      <w:numFmt w:val="bullet"/>
      <w:lvlText w:val="o"/>
      <w:lvlJc w:val="left"/>
      <w:pPr>
        <w:ind w:left="1440" w:hanging="360"/>
      </w:pPr>
      <w:rPr>
        <w:rFonts w:ascii="Courier New" w:hAnsi="Courier New" w:hint="default"/>
      </w:rPr>
    </w:lvl>
    <w:lvl w:ilvl="2" w:tplc="6CB0FD62">
      <w:start w:val="1"/>
      <w:numFmt w:val="bullet"/>
      <w:lvlText w:val=""/>
      <w:lvlJc w:val="left"/>
      <w:pPr>
        <w:ind w:left="2160" w:hanging="360"/>
      </w:pPr>
      <w:rPr>
        <w:rFonts w:ascii="Wingdings" w:hAnsi="Wingdings" w:hint="default"/>
      </w:rPr>
    </w:lvl>
    <w:lvl w:ilvl="3" w:tplc="1BCA91F6">
      <w:start w:val="1"/>
      <w:numFmt w:val="bullet"/>
      <w:lvlText w:val=""/>
      <w:lvlJc w:val="left"/>
      <w:pPr>
        <w:ind w:left="2880" w:hanging="360"/>
      </w:pPr>
      <w:rPr>
        <w:rFonts w:ascii="Symbol" w:hAnsi="Symbol" w:hint="default"/>
      </w:rPr>
    </w:lvl>
    <w:lvl w:ilvl="4" w:tplc="EF36B4CA">
      <w:start w:val="1"/>
      <w:numFmt w:val="bullet"/>
      <w:lvlText w:val="o"/>
      <w:lvlJc w:val="left"/>
      <w:pPr>
        <w:ind w:left="3600" w:hanging="360"/>
      </w:pPr>
      <w:rPr>
        <w:rFonts w:ascii="Courier New" w:hAnsi="Courier New" w:hint="default"/>
      </w:rPr>
    </w:lvl>
    <w:lvl w:ilvl="5" w:tplc="1B168954">
      <w:start w:val="1"/>
      <w:numFmt w:val="bullet"/>
      <w:lvlText w:val=""/>
      <w:lvlJc w:val="left"/>
      <w:pPr>
        <w:ind w:left="4320" w:hanging="360"/>
      </w:pPr>
      <w:rPr>
        <w:rFonts w:ascii="Wingdings" w:hAnsi="Wingdings" w:hint="default"/>
      </w:rPr>
    </w:lvl>
    <w:lvl w:ilvl="6" w:tplc="031E0342">
      <w:start w:val="1"/>
      <w:numFmt w:val="bullet"/>
      <w:lvlText w:val=""/>
      <w:lvlJc w:val="left"/>
      <w:pPr>
        <w:ind w:left="5040" w:hanging="360"/>
      </w:pPr>
      <w:rPr>
        <w:rFonts w:ascii="Symbol" w:hAnsi="Symbol" w:hint="default"/>
      </w:rPr>
    </w:lvl>
    <w:lvl w:ilvl="7" w:tplc="5FDCE84C">
      <w:start w:val="1"/>
      <w:numFmt w:val="bullet"/>
      <w:lvlText w:val="o"/>
      <w:lvlJc w:val="left"/>
      <w:pPr>
        <w:ind w:left="5760" w:hanging="360"/>
      </w:pPr>
      <w:rPr>
        <w:rFonts w:ascii="Courier New" w:hAnsi="Courier New" w:hint="default"/>
      </w:rPr>
    </w:lvl>
    <w:lvl w:ilvl="8" w:tplc="4D728742">
      <w:start w:val="1"/>
      <w:numFmt w:val="bullet"/>
      <w:lvlText w:val=""/>
      <w:lvlJc w:val="left"/>
      <w:pPr>
        <w:ind w:left="6480" w:hanging="360"/>
      </w:pPr>
      <w:rPr>
        <w:rFonts w:ascii="Wingdings" w:hAnsi="Wingdings" w:hint="default"/>
      </w:rPr>
    </w:lvl>
  </w:abstractNum>
  <w:abstractNum w:abstractNumId="10">
    <w:nsid w:val="3D2D2459"/>
    <w:multiLevelType w:val="hybridMultilevel"/>
    <w:tmpl w:val="FFFFFFFF"/>
    <w:lvl w:ilvl="0" w:tplc="3FE0C0F0">
      <w:start w:val="1"/>
      <w:numFmt w:val="bullet"/>
      <w:lvlText w:val=""/>
      <w:lvlJc w:val="left"/>
      <w:pPr>
        <w:ind w:left="720" w:hanging="360"/>
      </w:pPr>
      <w:rPr>
        <w:rFonts w:ascii="Symbol" w:hAnsi="Symbol" w:hint="default"/>
      </w:rPr>
    </w:lvl>
    <w:lvl w:ilvl="1" w:tplc="339687C0">
      <w:start w:val="1"/>
      <w:numFmt w:val="bullet"/>
      <w:lvlText w:val="o"/>
      <w:lvlJc w:val="left"/>
      <w:pPr>
        <w:ind w:left="1440" w:hanging="360"/>
      </w:pPr>
      <w:rPr>
        <w:rFonts w:ascii="Courier New" w:hAnsi="Courier New" w:hint="default"/>
      </w:rPr>
    </w:lvl>
    <w:lvl w:ilvl="2" w:tplc="61487FBC">
      <w:start w:val="1"/>
      <w:numFmt w:val="bullet"/>
      <w:lvlText w:val=""/>
      <w:lvlJc w:val="left"/>
      <w:pPr>
        <w:ind w:left="2160" w:hanging="360"/>
      </w:pPr>
      <w:rPr>
        <w:rFonts w:ascii="Wingdings" w:hAnsi="Wingdings" w:hint="default"/>
      </w:rPr>
    </w:lvl>
    <w:lvl w:ilvl="3" w:tplc="ECB2154A">
      <w:start w:val="1"/>
      <w:numFmt w:val="bullet"/>
      <w:lvlText w:val=""/>
      <w:lvlJc w:val="left"/>
      <w:pPr>
        <w:ind w:left="2880" w:hanging="360"/>
      </w:pPr>
      <w:rPr>
        <w:rFonts w:ascii="Symbol" w:hAnsi="Symbol" w:hint="default"/>
      </w:rPr>
    </w:lvl>
    <w:lvl w:ilvl="4" w:tplc="FE34C75A">
      <w:start w:val="1"/>
      <w:numFmt w:val="bullet"/>
      <w:lvlText w:val="o"/>
      <w:lvlJc w:val="left"/>
      <w:pPr>
        <w:ind w:left="3600" w:hanging="360"/>
      </w:pPr>
      <w:rPr>
        <w:rFonts w:ascii="Courier New" w:hAnsi="Courier New" w:hint="default"/>
      </w:rPr>
    </w:lvl>
    <w:lvl w:ilvl="5" w:tplc="75642248">
      <w:start w:val="1"/>
      <w:numFmt w:val="bullet"/>
      <w:lvlText w:val=""/>
      <w:lvlJc w:val="left"/>
      <w:pPr>
        <w:ind w:left="4320" w:hanging="360"/>
      </w:pPr>
      <w:rPr>
        <w:rFonts w:ascii="Wingdings" w:hAnsi="Wingdings" w:hint="default"/>
      </w:rPr>
    </w:lvl>
    <w:lvl w:ilvl="6" w:tplc="AD54DCF8">
      <w:start w:val="1"/>
      <w:numFmt w:val="bullet"/>
      <w:lvlText w:val=""/>
      <w:lvlJc w:val="left"/>
      <w:pPr>
        <w:ind w:left="5040" w:hanging="360"/>
      </w:pPr>
      <w:rPr>
        <w:rFonts w:ascii="Symbol" w:hAnsi="Symbol" w:hint="default"/>
      </w:rPr>
    </w:lvl>
    <w:lvl w:ilvl="7" w:tplc="A14EA834">
      <w:start w:val="1"/>
      <w:numFmt w:val="bullet"/>
      <w:lvlText w:val="o"/>
      <w:lvlJc w:val="left"/>
      <w:pPr>
        <w:ind w:left="5760" w:hanging="360"/>
      </w:pPr>
      <w:rPr>
        <w:rFonts w:ascii="Courier New" w:hAnsi="Courier New" w:hint="default"/>
      </w:rPr>
    </w:lvl>
    <w:lvl w:ilvl="8" w:tplc="5B52DF70">
      <w:start w:val="1"/>
      <w:numFmt w:val="bullet"/>
      <w:lvlText w:val=""/>
      <w:lvlJc w:val="left"/>
      <w:pPr>
        <w:ind w:left="6480" w:hanging="360"/>
      </w:pPr>
      <w:rPr>
        <w:rFonts w:ascii="Wingdings" w:hAnsi="Wingdings" w:hint="default"/>
      </w:rPr>
    </w:lvl>
  </w:abstractNum>
  <w:abstractNum w:abstractNumId="11">
    <w:nsid w:val="402E58A0"/>
    <w:multiLevelType w:val="hybridMultilevel"/>
    <w:tmpl w:val="1CFA0AD8"/>
    <w:lvl w:ilvl="0" w:tplc="8FD424F8">
      <w:start w:val="1"/>
      <w:numFmt w:val="upperRoman"/>
      <w:lvlText w:val="%1."/>
      <w:lvlJc w:val="left"/>
      <w:pPr>
        <w:ind w:left="1080" w:hanging="720"/>
      </w:pPr>
      <w:rPr>
        <w:rFonts w:hint="default"/>
      </w:rPr>
    </w:lvl>
    <w:lvl w:ilvl="1" w:tplc="E064225C">
      <w:start w:val="1"/>
      <w:numFmt w:val="upperLetter"/>
      <w:lvlText w:val="%2."/>
      <w:lvlJc w:val="left"/>
      <w:pPr>
        <w:ind w:left="2430" w:hanging="360"/>
      </w:pPr>
      <w:rPr>
        <w:rFonts w:hint="default"/>
      </w:rPr>
    </w:lvl>
    <w:lvl w:ilvl="2" w:tplc="0409000F">
      <w:start w:val="1"/>
      <w:numFmt w:val="decimal"/>
      <w:lvlText w:val="%3."/>
      <w:lvlJc w:val="left"/>
      <w:pPr>
        <w:ind w:left="2700" w:hanging="72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C47CBD"/>
    <w:multiLevelType w:val="hybridMultilevel"/>
    <w:tmpl w:val="9C829C5A"/>
    <w:lvl w:ilvl="0" w:tplc="42B2FF78">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08A7C5E">
      <w:start w:val="1"/>
      <w:numFmt w:val="lowerRoman"/>
      <w:lvlText w:val="%3."/>
      <w:lvlJc w:val="right"/>
      <w:pPr>
        <w:ind w:left="2160" w:hanging="180"/>
      </w:pPr>
    </w:lvl>
    <w:lvl w:ilvl="3" w:tplc="81447594">
      <w:start w:val="1"/>
      <w:numFmt w:val="decimal"/>
      <w:lvlText w:val="%4."/>
      <w:lvlJc w:val="left"/>
      <w:pPr>
        <w:ind w:left="2880" w:hanging="360"/>
      </w:pPr>
    </w:lvl>
    <w:lvl w:ilvl="4" w:tplc="461E6E7C">
      <w:start w:val="1"/>
      <w:numFmt w:val="lowerLetter"/>
      <w:lvlText w:val="%5."/>
      <w:lvlJc w:val="left"/>
      <w:pPr>
        <w:ind w:left="3600" w:hanging="360"/>
      </w:pPr>
    </w:lvl>
    <w:lvl w:ilvl="5" w:tplc="F8C41A3C">
      <w:start w:val="1"/>
      <w:numFmt w:val="lowerRoman"/>
      <w:lvlText w:val="%6."/>
      <w:lvlJc w:val="right"/>
      <w:pPr>
        <w:ind w:left="4320" w:hanging="180"/>
      </w:pPr>
    </w:lvl>
    <w:lvl w:ilvl="6" w:tplc="D0389C38">
      <w:start w:val="1"/>
      <w:numFmt w:val="decimal"/>
      <w:lvlText w:val="%7."/>
      <w:lvlJc w:val="left"/>
      <w:pPr>
        <w:ind w:left="5040" w:hanging="360"/>
      </w:pPr>
    </w:lvl>
    <w:lvl w:ilvl="7" w:tplc="86A4A78A">
      <w:start w:val="1"/>
      <w:numFmt w:val="lowerLetter"/>
      <w:lvlText w:val="%8."/>
      <w:lvlJc w:val="left"/>
      <w:pPr>
        <w:ind w:left="5760" w:hanging="360"/>
      </w:pPr>
    </w:lvl>
    <w:lvl w:ilvl="8" w:tplc="F1A04964">
      <w:start w:val="1"/>
      <w:numFmt w:val="lowerRoman"/>
      <w:lvlText w:val="%9."/>
      <w:lvlJc w:val="right"/>
      <w:pPr>
        <w:ind w:left="6480" w:hanging="180"/>
      </w:pPr>
    </w:lvl>
  </w:abstractNum>
  <w:abstractNum w:abstractNumId="13">
    <w:nsid w:val="4EF84EF3"/>
    <w:multiLevelType w:val="hybridMultilevel"/>
    <w:tmpl w:val="F0046CDC"/>
    <w:lvl w:ilvl="0" w:tplc="058298A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nsid w:val="51322D02"/>
    <w:multiLevelType w:val="hybridMultilevel"/>
    <w:tmpl w:val="FFFFFFFF"/>
    <w:lvl w:ilvl="0" w:tplc="A4FA80B6">
      <w:start w:val="1"/>
      <w:numFmt w:val="bullet"/>
      <w:lvlText w:val=""/>
      <w:lvlJc w:val="left"/>
      <w:pPr>
        <w:ind w:left="720" w:hanging="360"/>
      </w:pPr>
      <w:rPr>
        <w:rFonts w:ascii="Symbol" w:hAnsi="Symbol" w:hint="default"/>
      </w:rPr>
    </w:lvl>
    <w:lvl w:ilvl="1" w:tplc="23BC4734">
      <w:start w:val="1"/>
      <w:numFmt w:val="bullet"/>
      <w:lvlText w:val="o"/>
      <w:lvlJc w:val="left"/>
      <w:pPr>
        <w:ind w:left="1440" w:hanging="360"/>
      </w:pPr>
      <w:rPr>
        <w:rFonts w:ascii="Courier New" w:hAnsi="Courier New" w:hint="default"/>
      </w:rPr>
    </w:lvl>
    <w:lvl w:ilvl="2" w:tplc="2BBE66EE">
      <w:start w:val="1"/>
      <w:numFmt w:val="bullet"/>
      <w:lvlText w:val=""/>
      <w:lvlJc w:val="left"/>
      <w:pPr>
        <w:ind w:left="2160" w:hanging="360"/>
      </w:pPr>
      <w:rPr>
        <w:rFonts w:ascii="Wingdings" w:hAnsi="Wingdings" w:hint="default"/>
      </w:rPr>
    </w:lvl>
    <w:lvl w:ilvl="3" w:tplc="28940A5E">
      <w:start w:val="1"/>
      <w:numFmt w:val="bullet"/>
      <w:lvlText w:val=""/>
      <w:lvlJc w:val="left"/>
      <w:pPr>
        <w:ind w:left="2880" w:hanging="360"/>
      </w:pPr>
      <w:rPr>
        <w:rFonts w:ascii="Symbol" w:hAnsi="Symbol" w:hint="default"/>
      </w:rPr>
    </w:lvl>
    <w:lvl w:ilvl="4" w:tplc="36049AA4">
      <w:start w:val="1"/>
      <w:numFmt w:val="bullet"/>
      <w:lvlText w:val="o"/>
      <w:lvlJc w:val="left"/>
      <w:pPr>
        <w:ind w:left="3600" w:hanging="360"/>
      </w:pPr>
      <w:rPr>
        <w:rFonts w:ascii="Courier New" w:hAnsi="Courier New" w:hint="default"/>
      </w:rPr>
    </w:lvl>
    <w:lvl w:ilvl="5" w:tplc="EA22C184">
      <w:start w:val="1"/>
      <w:numFmt w:val="bullet"/>
      <w:lvlText w:val=""/>
      <w:lvlJc w:val="left"/>
      <w:pPr>
        <w:ind w:left="4320" w:hanging="360"/>
      </w:pPr>
      <w:rPr>
        <w:rFonts w:ascii="Wingdings" w:hAnsi="Wingdings" w:hint="default"/>
      </w:rPr>
    </w:lvl>
    <w:lvl w:ilvl="6" w:tplc="6BB43A2C">
      <w:start w:val="1"/>
      <w:numFmt w:val="bullet"/>
      <w:lvlText w:val=""/>
      <w:lvlJc w:val="left"/>
      <w:pPr>
        <w:ind w:left="5040" w:hanging="360"/>
      </w:pPr>
      <w:rPr>
        <w:rFonts w:ascii="Symbol" w:hAnsi="Symbol" w:hint="default"/>
      </w:rPr>
    </w:lvl>
    <w:lvl w:ilvl="7" w:tplc="144C05E0">
      <w:start w:val="1"/>
      <w:numFmt w:val="bullet"/>
      <w:lvlText w:val="o"/>
      <w:lvlJc w:val="left"/>
      <w:pPr>
        <w:ind w:left="5760" w:hanging="360"/>
      </w:pPr>
      <w:rPr>
        <w:rFonts w:ascii="Courier New" w:hAnsi="Courier New" w:hint="default"/>
      </w:rPr>
    </w:lvl>
    <w:lvl w:ilvl="8" w:tplc="A2A636C2">
      <w:start w:val="1"/>
      <w:numFmt w:val="bullet"/>
      <w:lvlText w:val=""/>
      <w:lvlJc w:val="left"/>
      <w:pPr>
        <w:ind w:left="6480" w:hanging="360"/>
      </w:pPr>
      <w:rPr>
        <w:rFonts w:ascii="Wingdings" w:hAnsi="Wingdings" w:hint="default"/>
      </w:rPr>
    </w:lvl>
  </w:abstractNum>
  <w:abstractNum w:abstractNumId="15">
    <w:nsid w:val="5E21535E"/>
    <w:multiLevelType w:val="hybridMultilevel"/>
    <w:tmpl w:val="FFFFFFFF"/>
    <w:lvl w:ilvl="0" w:tplc="F300DF16">
      <w:start w:val="1"/>
      <w:numFmt w:val="bullet"/>
      <w:lvlText w:val=""/>
      <w:lvlJc w:val="left"/>
      <w:pPr>
        <w:ind w:left="720" w:hanging="360"/>
      </w:pPr>
      <w:rPr>
        <w:rFonts w:ascii="Symbol" w:hAnsi="Symbol" w:hint="default"/>
      </w:rPr>
    </w:lvl>
    <w:lvl w:ilvl="1" w:tplc="F24CCE5E">
      <w:start w:val="1"/>
      <w:numFmt w:val="bullet"/>
      <w:lvlText w:val="o"/>
      <w:lvlJc w:val="left"/>
      <w:pPr>
        <w:ind w:left="1440" w:hanging="360"/>
      </w:pPr>
      <w:rPr>
        <w:rFonts w:ascii="Courier New" w:hAnsi="Courier New" w:hint="default"/>
      </w:rPr>
    </w:lvl>
    <w:lvl w:ilvl="2" w:tplc="A648B096">
      <w:start w:val="1"/>
      <w:numFmt w:val="bullet"/>
      <w:lvlText w:val=""/>
      <w:lvlJc w:val="left"/>
      <w:pPr>
        <w:ind w:left="2160" w:hanging="360"/>
      </w:pPr>
      <w:rPr>
        <w:rFonts w:ascii="Wingdings" w:hAnsi="Wingdings" w:hint="default"/>
      </w:rPr>
    </w:lvl>
    <w:lvl w:ilvl="3" w:tplc="E0442136">
      <w:start w:val="1"/>
      <w:numFmt w:val="bullet"/>
      <w:lvlText w:val=""/>
      <w:lvlJc w:val="left"/>
      <w:pPr>
        <w:ind w:left="2880" w:hanging="360"/>
      </w:pPr>
      <w:rPr>
        <w:rFonts w:ascii="Symbol" w:hAnsi="Symbol" w:hint="default"/>
      </w:rPr>
    </w:lvl>
    <w:lvl w:ilvl="4" w:tplc="5B624C98">
      <w:start w:val="1"/>
      <w:numFmt w:val="bullet"/>
      <w:lvlText w:val="o"/>
      <w:lvlJc w:val="left"/>
      <w:pPr>
        <w:ind w:left="3600" w:hanging="360"/>
      </w:pPr>
      <w:rPr>
        <w:rFonts w:ascii="Courier New" w:hAnsi="Courier New" w:hint="default"/>
      </w:rPr>
    </w:lvl>
    <w:lvl w:ilvl="5" w:tplc="ECC04AA8">
      <w:start w:val="1"/>
      <w:numFmt w:val="bullet"/>
      <w:lvlText w:val=""/>
      <w:lvlJc w:val="left"/>
      <w:pPr>
        <w:ind w:left="4320" w:hanging="360"/>
      </w:pPr>
      <w:rPr>
        <w:rFonts w:ascii="Wingdings" w:hAnsi="Wingdings" w:hint="default"/>
      </w:rPr>
    </w:lvl>
    <w:lvl w:ilvl="6" w:tplc="9DD8DC08">
      <w:start w:val="1"/>
      <w:numFmt w:val="bullet"/>
      <w:lvlText w:val=""/>
      <w:lvlJc w:val="left"/>
      <w:pPr>
        <w:ind w:left="5040" w:hanging="360"/>
      </w:pPr>
      <w:rPr>
        <w:rFonts w:ascii="Symbol" w:hAnsi="Symbol" w:hint="default"/>
      </w:rPr>
    </w:lvl>
    <w:lvl w:ilvl="7" w:tplc="A41692DA">
      <w:start w:val="1"/>
      <w:numFmt w:val="bullet"/>
      <w:lvlText w:val="o"/>
      <w:lvlJc w:val="left"/>
      <w:pPr>
        <w:ind w:left="5760" w:hanging="360"/>
      </w:pPr>
      <w:rPr>
        <w:rFonts w:ascii="Courier New" w:hAnsi="Courier New" w:hint="default"/>
      </w:rPr>
    </w:lvl>
    <w:lvl w:ilvl="8" w:tplc="60D2F21A">
      <w:start w:val="1"/>
      <w:numFmt w:val="bullet"/>
      <w:lvlText w:val=""/>
      <w:lvlJc w:val="left"/>
      <w:pPr>
        <w:ind w:left="6480" w:hanging="360"/>
      </w:pPr>
      <w:rPr>
        <w:rFonts w:ascii="Wingdings" w:hAnsi="Wingdings" w:hint="default"/>
      </w:rPr>
    </w:lvl>
  </w:abstractNum>
  <w:abstractNum w:abstractNumId="16">
    <w:nsid w:val="61374FA0"/>
    <w:multiLevelType w:val="hybridMultilevel"/>
    <w:tmpl w:val="FFFFFFFF"/>
    <w:lvl w:ilvl="0" w:tplc="CBA86B4C">
      <w:start w:val="1"/>
      <w:numFmt w:val="bullet"/>
      <w:lvlText w:val=""/>
      <w:lvlJc w:val="left"/>
      <w:pPr>
        <w:ind w:left="720" w:hanging="360"/>
      </w:pPr>
      <w:rPr>
        <w:rFonts w:ascii="Symbol" w:hAnsi="Symbol" w:hint="default"/>
      </w:rPr>
    </w:lvl>
    <w:lvl w:ilvl="1" w:tplc="DD520E32">
      <w:start w:val="1"/>
      <w:numFmt w:val="bullet"/>
      <w:lvlText w:val="o"/>
      <w:lvlJc w:val="left"/>
      <w:pPr>
        <w:ind w:left="1440" w:hanging="360"/>
      </w:pPr>
      <w:rPr>
        <w:rFonts w:ascii="Courier New" w:hAnsi="Courier New" w:hint="default"/>
      </w:rPr>
    </w:lvl>
    <w:lvl w:ilvl="2" w:tplc="087E0C10">
      <w:start w:val="1"/>
      <w:numFmt w:val="bullet"/>
      <w:lvlText w:val=""/>
      <w:lvlJc w:val="left"/>
      <w:pPr>
        <w:ind w:left="2160" w:hanging="360"/>
      </w:pPr>
      <w:rPr>
        <w:rFonts w:ascii="Wingdings" w:hAnsi="Wingdings" w:hint="default"/>
      </w:rPr>
    </w:lvl>
    <w:lvl w:ilvl="3" w:tplc="21088D24">
      <w:start w:val="1"/>
      <w:numFmt w:val="bullet"/>
      <w:lvlText w:val=""/>
      <w:lvlJc w:val="left"/>
      <w:pPr>
        <w:ind w:left="2880" w:hanging="360"/>
      </w:pPr>
      <w:rPr>
        <w:rFonts w:ascii="Symbol" w:hAnsi="Symbol" w:hint="default"/>
      </w:rPr>
    </w:lvl>
    <w:lvl w:ilvl="4" w:tplc="396096EA">
      <w:start w:val="1"/>
      <w:numFmt w:val="bullet"/>
      <w:lvlText w:val="o"/>
      <w:lvlJc w:val="left"/>
      <w:pPr>
        <w:ind w:left="3600" w:hanging="360"/>
      </w:pPr>
      <w:rPr>
        <w:rFonts w:ascii="Courier New" w:hAnsi="Courier New" w:hint="default"/>
      </w:rPr>
    </w:lvl>
    <w:lvl w:ilvl="5" w:tplc="30DE449E">
      <w:start w:val="1"/>
      <w:numFmt w:val="bullet"/>
      <w:lvlText w:val=""/>
      <w:lvlJc w:val="left"/>
      <w:pPr>
        <w:ind w:left="4320" w:hanging="360"/>
      </w:pPr>
      <w:rPr>
        <w:rFonts w:ascii="Wingdings" w:hAnsi="Wingdings" w:hint="default"/>
      </w:rPr>
    </w:lvl>
    <w:lvl w:ilvl="6" w:tplc="DF707482">
      <w:start w:val="1"/>
      <w:numFmt w:val="bullet"/>
      <w:lvlText w:val=""/>
      <w:lvlJc w:val="left"/>
      <w:pPr>
        <w:ind w:left="5040" w:hanging="360"/>
      </w:pPr>
      <w:rPr>
        <w:rFonts w:ascii="Symbol" w:hAnsi="Symbol" w:hint="default"/>
      </w:rPr>
    </w:lvl>
    <w:lvl w:ilvl="7" w:tplc="1406B1C4">
      <w:start w:val="1"/>
      <w:numFmt w:val="bullet"/>
      <w:lvlText w:val="o"/>
      <w:lvlJc w:val="left"/>
      <w:pPr>
        <w:ind w:left="5760" w:hanging="360"/>
      </w:pPr>
      <w:rPr>
        <w:rFonts w:ascii="Courier New" w:hAnsi="Courier New" w:hint="default"/>
      </w:rPr>
    </w:lvl>
    <w:lvl w:ilvl="8" w:tplc="3BDCCA70">
      <w:start w:val="1"/>
      <w:numFmt w:val="bullet"/>
      <w:lvlText w:val=""/>
      <w:lvlJc w:val="left"/>
      <w:pPr>
        <w:ind w:left="6480" w:hanging="360"/>
      </w:pPr>
      <w:rPr>
        <w:rFonts w:ascii="Wingdings" w:hAnsi="Wingdings" w:hint="default"/>
      </w:rPr>
    </w:lvl>
  </w:abstractNum>
  <w:abstractNum w:abstractNumId="17">
    <w:nsid w:val="6196129B"/>
    <w:multiLevelType w:val="hybridMultilevel"/>
    <w:tmpl w:val="19149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D14755E"/>
    <w:multiLevelType w:val="hybridMultilevel"/>
    <w:tmpl w:val="FFFFFFFF"/>
    <w:lvl w:ilvl="0" w:tplc="D61232C2">
      <w:start w:val="1"/>
      <w:numFmt w:val="bullet"/>
      <w:lvlText w:val="o"/>
      <w:lvlJc w:val="left"/>
      <w:pPr>
        <w:ind w:left="720" w:hanging="360"/>
      </w:pPr>
      <w:rPr>
        <w:rFonts w:ascii="Courier New" w:hAnsi="Courier New" w:hint="default"/>
      </w:rPr>
    </w:lvl>
    <w:lvl w:ilvl="1" w:tplc="AA843D00">
      <w:start w:val="1"/>
      <w:numFmt w:val="bullet"/>
      <w:lvlText w:val="o"/>
      <w:lvlJc w:val="left"/>
      <w:pPr>
        <w:ind w:left="1440" w:hanging="360"/>
      </w:pPr>
      <w:rPr>
        <w:rFonts w:ascii="Courier New" w:hAnsi="Courier New" w:hint="default"/>
      </w:rPr>
    </w:lvl>
    <w:lvl w:ilvl="2" w:tplc="B94AC468">
      <w:start w:val="1"/>
      <w:numFmt w:val="bullet"/>
      <w:lvlText w:val=""/>
      <w:lvlJc w:val="left"/>
      <w:pPr>
        <w:ind w:left="2160" w:hanging="360"/>
      </w:pPr>
      <w:rPr>
        <w:rFonts w:ascii="Wingdings" w:hAnsi="Wingdings" w:hint="default"/>
      </w:rPr>
    </w:lvl>
    <w:lvl w:ilvl="3" w:tplc="7152B512">
      <w:start w:val="1"/>
      <w:numFmt w:val="bullet"/>
      <w:lvlText w:val=""/>
      <w:lvlJc w:val="left"/>
      <w:pPr>
        <w:ind w:left="2880" w:hanging="360"/>
      </w:pPr>
      <w:rPr>
        <w:rFonts w:ascii="Symbol" w:hAnsi="Symbol" w:hint="default"/>
      </w:rPr>
    </w:lvl>
    <w:lvl w:ilvl="4" w:tplc="0A129FB6">
      <w:start w:val="1"/>
      <w:numFmt w:val="bullet"/>
      <w:lvlText w:val="o"/>
      <w:lvlJc w:val="left"/>
      <w:pPr>
        <w:ind w:left="3600" w:hanging="360"/>
      </w:pPr>
      <w:rPr>
        <w:rFonts w:ascii="Courier New" w:hAnsi="Courier New" w:hint="default"/>
      </w:rPr>
    </w:lvl>
    <w:lvl w:ilvl="5" w:tplc="8674AFCC">
      <w:start w:val="1"/>
      <w:numFmt w:val="bullet"/>
      <w:lvlText w:val=""/>
      <w:lvlJc w:val="left"/>
      <w:pPr>
        <w:ind w:left="4320" w:hanging="360"/>
      </w:pPr>
      <w:rPr>
        <w:rFonts w:ascii="Wingdings" w:hAnsi="Wingdings" w:hint="default"/>
      </w:rPr>
    </w:lvl>
    <w:lvl w:ilvl="6" w:tplc="B09831EE">
      <w:start w:val="1"/>
      <w:numFmt w:val="bullet"/>
      <w:lvlText w:val=""/>
      <w:lvlJc w:val="left"/>
      <w:pPr>
        <w:ind w:left="5040" w:hanging="360"/>
      </w:pPr>
      <w:rPr>
        <w:rFonts w:ascii="Symbol" w:hAnsi="Symbol" w:hint="default"/>
      </w:rPr>
    </w:lvl>
    <w:lvl w:ilvl="7" w:tplc="F3E06BB4">
      <w:start w:val="1"/>
      <w:numFmt w:val="bullet"/>
      <w:lvlText w:val="o"/>
      <w:lvlJc w:val="left"/>
      <w:pPr>
        <w:ind w:left="5760" w:hanging="360"/>
      </w:pPr>
      <w:rPr>
        <w:rFonts w:ascii="Courier New" w:hAnsi="Courier New" w:hint="default"/>
      </w:rPr>
    </w:lvl>
    <w:lvl w:ilvl="8" w:tplc="3948FFF4">
      <w:start w:val="1"/>
      <w:numFmt w:val="bullet"/>
      <w:lvlText w:val=""/>
      <w:lvlJc w:val="left"/>
      <w:pPr>
        <w:ind w:left="6480" w:hanging="360"/>
      </w:pPr>
      <w:rPr>
        <w:rFonts w:ascii="Wingdings" w:hAnsi="Wingdings" w:hint="default"/>
      </w:rPr>
    </w:lvl>
  </w:abstractNum>
  <w:abstractNum w:abstractNumId="19">
    <w:nsid w:val="73C80A79"/>
    <w:multiLevelType w:val="hybridMultilevel"/>
    <w:tmpl w:val="FFFFFFFF"/>
    <w:lvl w:ilvl="0" w:tplc="D674B3AC">
      <w:start w:val="1"/>
      <w:numFmt w:val="bullet"/>
      <w:lvlText w:val=""/>
      <w:lvlJc w:val="left"/>
      <w:pPr>
        <w:ind w:left="720" w:hanging="360"/>
      </w:pPr>
      <w:rPr>
        <w:rFonts w:ascii="Symbol" w:hAnsi="Symbol" w:hint="default"/>
      </w:rPr>
    </w:lvl>
    <w:lvl w:ilvl="1" w:tplc="57CC964E">
      <w:start w:val="1"/>
      <w:numFmt w:val="bullet"/>
      <w:lvlText w:val="o"/>
      <w:lvlJc w:val="left"/>
      <w:pPr>
        <w:ind w:left="1440" w:hanging="360"/>
      </w:pPr>
      <w:rPr>
        <w:rFonts w:ascii="Courier New" w:hAnsi="Courier New" w:hint="default"/>
      </w:rPr>
    </w:lvl>
    <w:lvl w:ilvl="2" w:tplc="AE12973C">
      <w:start w:val="1"/>
      <w:numFmt w:val="bullet"/>
      <w:lvlText w:val=""/>
      <w:lvlJc w:val="left"/>
      <w:pPr>
        <w:ind w:left="2160" w:hanging="360"/>
      </w:pPr>
      <w:rPr>
        <w:rFonts w:ascii="Wingdings" w:hAnsi="Wingdings" w:hint="default"/>
      </w:rPr>
    </w:lvl>
    <w:lvl w:ilvl="3" w:tplc="66AC34C0">
      <w:start w:val="1"/>
      <w:numFmt w:val="bullet"/>
      <w:lvlText w:val=""/>
      <w:lvlJc w:val="left"/>
      <w:pPr>
        <w:ind w:left="2880" w:hanging="360"/>
      </w:pPr>
      <w:rPr>
        <w:rFonts w:ascii="Symbol" w:hAnsi="Symbol" w:hint="default"/>
      </w:rPr>
    </w:lvl>
    <w:lvl w:ilvl="4" w:tplc="0E6A547A">
      <w:start w:val="1"/>
      <w:numFmt w:val="bullet"/>
      <w:lvlText w:val="o"/>
      <w:lvlJc w:val="left"/>
      <w:pPr>
        <w:ind w:left="3600" w:hanging="360"/>
      </w:pPr>
      <w:rPr>
        <w:rFonts w:ascii="Courier New" w:hAnsi="Courier New" w:hint="default"/>
      </w:rPr>
    </w:lvl>
    <w:lvl w:ilvl="5" w:tplc="55308048">
      <w:start w:val="1"/>
      <w:numFmt w:val="bullet"/>
      <w:lvlText w:val=""/>
      <w:lvlJc w:val="left"/>
      <w:pPr>
        <w:ind w:left="4320" w:hanging="360"/>
      </w:pPr>
      <w:rPr>
        <w:rFonts w:ascii="Wingdings" w:hAnsi="Wingdings" w:hint="default"/>
      </w:rPr>
    </w:lvl>
    <w:lvl w:ilvl="6" w:tplc="D996E59E">
      <w:start w:val="1"/>
      <w:numFmt w:val="bullet"/>
      <w:lvlText w:val=""/>
      <w:lvlJc w:val="left"/>
      <w:pPr>
        <w:ind w:left="5040" w:hanging="360"/>
      </w:pPr>
      <w:rPr>
        <w:rFonts w:ascii="Symbol" w:hAnsi="Symbol" w:hint="default"/>
      </w:rPr>
    </w:lvl>
    <w:lvl w:ilvl="7" w:tplc="6E6EE214">
      <w:start w:val="1"/>
      <w:numFmt w:val="bullet"/>
      <w:lvlText w:val="o"/>
      <w:lvlJc w:val="left"/>
      <w:pPr>
        <w:ind w:left="5760" w:hanging="360"/>
      </w:pPr>
      <w:rPr>
        <w:rFonts w:ascii="Courier New" w:hAnsi="Courier New" w:hint="default"/>
      </w:rPr>
    </w:lvl>
    <w:lvl w:ilvl="8" w:tplc="DF460D8E">
      <w:start w:val="1"/>
      <w:numFmt w:val="bullet"/>
      <w:lvlText w:val=""/>
      <w:lvlJc w:val="left"/>
      <w:pPr>
        <w:ind w:left="6480" w:hanging="360"/>
      </w:pPr>
      <w:rPr>
        <w:rFonts w:ascii="Wingdings" w:hAnsi="Wingdings" w:hint="default"/>
      </w:rPr>
    </w:lvl>
  </w:abstractNum>
  <w:abstractNum w:abstractNumId="20">
    <w:nsid w:val="7B28097D"/>
    <w:multiLevelType w:val="hybridMultilevel"/>
    <w:tmpl w:val="FFFFFFFF"/>
    <w:lvl w:ilvl="0" w:tplc="4A26E9E6">
      <w:start w:val="1"/>
      <w:numFmt w:val="decimal"/>
      <w:lvlText w:val="%1."/>
      <w:lvlJc w:val="left"/>
      <w:pPr>
        <w:ind w:left="720" w:hanging="360"/>
      </w:pPr>
    </w:lvl>
    <w:lvl w:ilvl="1" w:tplc="D67E6198">
      <w:start w:val="1"/>
      <w:numFmt w:val="lowerLetter"/>
      <w:lvlText w:val="%2."/>
      <w:lvlJc w:val="left"/>
      <w:pPr>
        <w:ind w:left="1440" w:hanging="360"/>
      </w:pPr>
    </w:lvl>
    <w:lvl w:ilvl="2" w:tplc="6472D662">
      <w:start w:val="1"/>
      <w:numFmt w:val="lowerRoman"/>
      <w:lvlText w:val="%3."/>
      <w:lvlJc w:val="right"/>
      <w:pPr>
        <w:ind w:left="2160" w:hanging="180"/>
      </w:pPr>
    </w:lvl>
    <w:lvl w:ilvl="3" w:tplc="F528819C">
      <w:start w:val="1"/>
      <w:numFmt w:val="decimal"/>
      <w:lvlText w:val="%4."/>
      <w:lvlJc w:val="left"/>
      <w:pPr>
        <w:ind w:left="2880" w:hanging="360"/>
      </w:pPr>
    </w:lvl>
    <w:lvl w:ilvl="4" w:tplc="A7B0BEE8">
      <w:start w:val="1"/>
      <w:numFmt w:val="lowerLetter"/>
      <w:lvlText w:val="%5."/>
      <w:lvlJc w:val="left"/>
      <w:pPr>
        <w:ind w:left="3600" w:hanging="360"/>
      </w:pPr>
    </w:lvl>
    <w:lvl w:ilvl="5" w:tplc="76B6ABF2">
      <w:start w:val="1"/>
      <w:numFmt w:val="lowerRoman"/>
      <w:lvlText w:val="%6."/>
      <w:lvlJc w:val="right"/>
      <w:pPr>
        <w:ind w:left="4320" w:hanging="180"/>
      </w:pPr>
    </w:lvl>
    <w:lvl w:ilvl="6" w:tplc="13B443D2">
      <w:start w:val="1"/>
      <w:numFmt w:val="decimal"/>
      <w:lvlText w:val="%7."/>
      <w:lvlJc w:val="left"/>
      <w:pPr>
        <w:ind w:left="5040" w:hanging="360"/>
      </w:pPr>
    </w:lvl>
    <w:lvl w:ilvl="7" w:tplc="56EAB934">
      <w:start w:val="1"/>
      <w:numFmt w:val="lowerLetter"/>
      <w:lvlText w:val="%8."/>
      <w:lvlJc w:val="left"/>
      <w:pPr>
        <w:ind w:left="5760" w:hanging="360"/>
      </w:pPr>
    </w:lvl>
    <w:lvl w:ilvl="8" w:tplc="7D523180">
      <w:start w:val="1"/>
      <w:numFmt w:val="lowerRoman"/>
      <w:lvlText w:val="%9."/>
      <w:lvlJc w:val="right"/>
      <w:pPr>
        <w:ind w:left="6480" w:hanging="180"/>
      </w:pPr>
    </w:lvl>
  </w:abstractNum>
  <w:num w:numId="1">
    <w:abstractNumId w:val="6"/>
  </w:num>
  <w:num w:numId="2">
    <w:abstractNumId w:val="18"/>
  </w:num>
  <w:num w:numId="3">
    <w:abstractNumId w:val="16"/>
  </w:num>
  <w:num w:numId="4">
    <w:abstractNumId w:val="19"/>
  </w:num>
  <w:num w:numId="5">
    <w:abstractNumId w:val="5"/>
  </w:num>
  <w:num w:numId="6">
    <w:abstractNumId w:val="15"/>
  </w:num>
  <w:num w:numId="7">
    <w:abstractNumId w:val="7"/>
  </w:num>
  <w:num w:numId="8">
    <w:abstractNumId w:val="20"/>
  </w:num>
  <w:num w:numId="9">
    <w:abstractNumId w:val="11"/>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2"/>
  </w:num>
  <w:num w:numId="13">
    <w:abstractNumId w:val="0"/>
  </w:num>
  <w:num w:numId="14">
    <w:abstractNumId w:val="2"/>
  </w:num>
  <w:num w:numId="15">
    <w:abstractNumId w:val="9"/>
  </w:num>
  <w:num w:numId="16">
    <w:abstractNumId w:val="8"/>
  </w:num>
  <w:num w:numId="17">
    <w:abstractNumId w:val="14"/>
  </w:num>
  <w:num w:numId="18">
    <w:abstractNumId w:val="1"/>
  </w:num>
  <w:num w:numId="19">
    <w:abstractNumId w:val="10"/>
  </w:num>
  <w:num w:numId="20">
    <w:abstractNumId w:val="4"/>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01E"/>
    <w:rsid w:val="000061B6"/>
    <w:rsid w:val="0001489B"/>
    <w:rsid w:val="00015868"/>
    <w:rsid w:val="00017C56"/>
    <w:rsid w:val="00023735"/>
    <w:rsid w:val="000247FD"/>
    <w:rsid w:val="00025145"/>
    <w:rsid w:val="000258F6"/>
    <w:rsid w:val="000271C3"/>
    <w:rsid w:val="00031B96"/>
    <w:rsid w:val="00035324"/>
    <w:rsid w:val="0003E688"/>
    <w:rsid w:val="00046B38"/>
    <w:rsid w:val="00050405"/>
    <w:rsid w:val="000505DD"/>
    <w:rsid w:val="00052831"/>
    <w:rsid w:val="00052DB7"/>
    <w:rsid w:val="00055355"/>
    <w:rsid w:val="000629D1"/>
    <w:rsid w:val="00064E53"/>
    <w:rsid w:val="00065B3A"/>
    <w:rsid w:val="0006ABFD"/>
    <w:rsid w:val="000739AF"/>
    <w:rsid w:val="00075893"/>
    <w:rsid w:val="00076575"/>
    <w:rsid w:val="00077546"/>
    <w:rsid w:val="0008015C"/>
    <w:rsid w:val="0008059B"/>
    <w:rsid w:val="00080646"/>
    <w:rsid w:val="00080B96"/>
    <w:rsid w:val="00082B3C"/>
    <w:rsid w:val="0008491E"/>
    <w:rsid w:val="00091DC5"/>
    <w:rsid w:val="0009349A"/>
    <w:rsid w:val="00096184"/>
    <w:rsid w:val="00096515"/>
    <w:rsid w:val="0009659C"/>
    <w:rsid w:val="00096BF0"/>
    <w:rsid w:val="00097314"/>
    <w:rsid w:val="00097A35"/>
    <w:rsid w:val="000A27A0"/>
    <w:rsid w:val="000A3F22"/>
    <w:rsid w:val="000A4275"/>
    <w:rsid w:val="000A5709"/>
    <w:rsid w:val="000A57CC"/>
    <w:rsid w:val="000B0E0C"/>
    <w:rsid w:val="000B1A12"/>
    <w:rsid w:val="000B6E31"/>
    <w:rsid w:val="000B7FBD"/>
    <w:rsid w:val="000C2D5E"/>
    <w:rsid w:val="000C4B4E"/>
    <w:rsid w:val="000C637D"/>
    <w:rsid w:val="000C7727"/>
    <w:rsid w:val="000D0C14"/>
    <w:rsid w:val="000D1257"/>
    <w:rsid w:val="000D14D5"/>
    <w:rsid w:val="000D55EF"/>
    <w:rsid w:val="000D78B9"/>
    <w:rsid w:val="000E1C3A"/>
    <w:rsid w:val="000E47D9"/>
    <w:rsid w:val="000F57B9"/>
    <w:rsid w:val="000F7E1A"/>
    <w:rsid w:val="00100410"/>
    <w:rsid w:val="0010534D"/>
    <w:rsid w:val="00105F85"/>
    <w:rsid w:val="00107085"/>
    <w:rsid w:val="00113375"/>
    <w:rsid w:val="00114D66"/>
    <w:rsid w:val="001232D4"/>
    <w:rsid w:val="00124613"/>
    <w:rsid w:val="001321A0"/>
    <w:rsid w:val="00135459"/>
    <w:rsid w:val="00135E2D"/>
    <w:rsid w:val="00142953"/>
    <w:rsid w:val="00142D5F"/>
    <w:rsid w:val="00144ABC"/>
    <w:rsid w:val="00146DD4"/>
    <w:rsid w:val="00146FE6"/>
    <w:rsid w:val="00153B44"/>
    <w:rsid w:val="0015669C"/>
    <w:rsid w:val="001625F9"/>
    <w:rsid w:val="001647D1"/>
    <w:rsid w:val="00166966"/>
    <w:rsid w:val="00167376"/>
    <w:rsid w:val="001709A7"/>
    <w:rsid w:val="00171930"/>
    <w:rsid w:val="0017493C"/>
    <w:rsid w:val="0017689B"/>
    <w:rsid w:val="00176BF4"/>
    <w:rsid w:val="00182794"/>
    <w:rsid w:val="00184E89"/>
    <w:rsid w:val="00190045"/>
    <w:rsid w:val="001906DB"/>
    <w:rsid w:val="00190F23"/>
    <w:rsid w:val="001913D5"/>
    <w:rsid w:val="00195C25"/>
    <w:rsid w:val="0019EF63"/>
    <w:rsid w:val="001A1C26"/>
    <w:rsid w:val="001A20B4"/>
    <w:rsid w:val="001A4BAD"/>
    <w:rsid w:val="001B274A"/>
    <w:rsid w:val="001B27BD"/>
    <w:rsid w:val="001B5309"/>
    <w:rsid w:val="001BCD1F"/>
    <w:rsid w:val="001C0EE1"/>
    <w:rsid w:val="001C28E5"/>
    <w:rsid w:val="001D51EE"/>
    <w:rsid w:val="001D5520"/>
    <w:rsid w:val="001D6AC9"/>
    <w:rsid w:val="001D6EE7"/>
    <w:rsid w:val="001E08AA"/>
    <w:rsid w:val="001E0CE6"/>
    <w:rsid w:val="001E6D04"/>
    <w:rsid w:val="001E7BF7"/>
    <w:rsid w:val="001F0C20"/>
    <w:rsid w:val="001F282F"/>
    <w:rsid w:val="001F3A08"/>
    <w:rsid w:val="001F400B"/>
    <w:rsid w:val="001F7B6C"/>
    <w:rsid w:val="002022DA"/>
    <w:rsid w:val="0021175C"/>
    <w:rsid w:val="00212099"/>
    <w:rsid w:val="002145F7"/>
    <w:rsid w:val="00214A11"/>
    <w:rsid w:val="00217B57"/>
    <w:rsid w:val="00232967"/>
    <w:rsid w:val="00235B8F"/>
    <w:rsid w:val="00236610"/>
    <w:rsid w:val="002443C0"/>
    <w:rsid w:val="0024775F"/>
    <w:rsid w:val="00247FF5"/>
    <w:rsid w:val="00254F61"/>
    <w:rsid w:val="002643EE"/>
    <w:rsid w:val="002658E3"/>
    <w:rsid w:val="00276390"/>
    <w:rsid w:val="00281C2F"/>
    <w:rsid w:val="00286240"/>
    <w:rsid w:val="00290D4F"/>
    <w:rsid w:val="00295AEC"/>
    <w:rsid w:val="00295E12"/>
    <w:rsid w:val="002962AE"/>
    <w:rsid w:val="0029BF62"/>
    <w:rsid w:val="002A26D6"/>
    <w:rsid w:val="002A2E66"/>
    <w:rsid w:val="002A2F1B"/>
    <w:rsid w:val="002A4DD6"/>
    <w:rsid w:val="002A53C3"/>
    <w:rsid w:val="002B0F38"/>
    <w:rsid w:val="002B3AAF"/>
    <w:rsid w:val="002B5B38"/>
    <w:rsid w:val="002C05FD"/>
    <w:rsid w:val="002C622C"/>
    <w:rsid w:val="002C631D"/>
    <w:rsid w:val="002C63D7"/>
    <w:rsid w:val="002C648D"/>
    <w:rsid w:val="002C711C"/>
    <w:rsid w:val="002D0CAD"/>
    <w:rsid w:val="002D133E"/>
    <w:rsid w:val="002D4884"/>
    <w:rsid w:val="002D4E52"/>
    <w:rsid w:val="002E1718"/>
    <w:rsid w:val="002F15EA"/>
    <w:rsid w:val="002F254C"/>
    <w:rsid w:val="002F2E05"/>
    <w:rsid w:val="002F6E2B"/>
    <w:rsid w:val="002F7D49"/>
    <w:rsid w:val="00300BC0"/>
    <w:rsid w:val="003036FC"/>
    <w:rsid w:val="00304857"/>
    <w:rsid w:val="00304E09"/>
    <w:rsid w:val="003078CD"/>
    <w:rsid w:val="00310BBB"/>
    <w:rsid w:val="00311FAA"/>
    <w:rsid w:val="003128C0"/>
    <w:rsid w:val="00312F22"/>
    <w:rsid w:val="00321996"/>
    <w:rsid w:val="003238DF"/>
    <w:rsid w:val="00323F0A"/>
    <w:rsid w:val="00326EF4"/>
    <w:rsid w:val="00334A90"/>
    <w:rsid w:val="00334BB7"/>
    <w:rsid w:val="00336C3E"/>
    <w:rsid w:val="00346B7C"/>
    <w:rsid w:val="00355878"/>
    <w:rsid w:val="00365919"/>
    <w:rsid w:val="00372725"/>
    <w:rsid w:val="00374F20"/>
    <w:rsid w:val="00376674"/>
    <w:rsid w:val="00381E82"/>
    <w:rsid w:val="00383842"/>
    <w:rsid w:val="003842B6"/>
    <w:rsid w:val="00385B15"/>
    <w:rsid w:val="0038714E"/>
    <w:rsid w:val="0039088C"/>
    <w:rsid w:val="00397D84"/>
    <w:rsid w:val="003A0766"/>
    <w:rsid w:val="003A2B1A"/>
    <w:rsid w:val="003A2CA6"/>
    <w:rsid w:val="003A56C7"/>
    <w:rsid w:val="003A69D5"/>
    <w:rsid w:val="003A7594"/>
    <w:rsid w:val="003B1FA7"/>
    <w:rsid w:val="003B3E97"/>
    <w:rsid w:val="003B7A24"/>
    <w:rsid w:val="003C2B48"/>
    <w:rsid w:val="003C4FD6"/>
    <w:rsid w:val="003C50E8"/>
    <w:rsid w:val="003D4E63"/>
    <w:rsid w:val="003D5748"/>
    <w:rsid w:val="003E304B"/>
    <w:rsid w:val="003E3577"/>
    <w:rsid w:val="003E4F9C"/>
    <w:rsid w:val="003E775E"/>
    <w:rsid w:val="003F6836"/>
    <w:rsid w:val="003F696E"/>
    <w:rsid w:val="003F6B53"/>
    <w:rsid w:val="004004F8"/>
    <w:rsid w:val="004013C3"/>
    <w:rsid w:val="00402269"/>
    <w:rsid w:val="00402490"/>
    <w:rsid w:val="00402EE0"/>
    <w:rsid w:val="00403568"/>
    <w:rsid w:val="00407EEC"/>
    <w:rsid w:val="004107DD"/>
    <w:rsid w:val="00410C28"/>
    <w:rsid w:val="0041130F"/>
    <w:rsid w:val="00414F6C"/>
    <w:rsid w:val="0041540E"/>
    <w:rsid w:val="0041600E"/>
    <w:rsid w:val="004160B2"/>
    <w:rsid w:val="0041796E"/>
    <w:rsid w:val="0041A2A5"/>
    <w:rsid w:val="00426940"/>
    <w:rsid w:val="00427F7A"/>
    <w:rsid w:val="00434AEA"/>
    <w:rsid w:val="00434B44"/>
    <w:rsid w:val="00435BBE"/>
    <w:rsid w:val="00436404"/>
    <w:rsid w:val="004436C2"/>
    <w:rsid w:val="00447437"/>
    <w:rsid w:val="00447B10"/>
    <w:rsid w:val="00447CF8"/>
    <w:rsid w:val="00447D78"/>
    <w:rsid w:val="00451681"/>
    <w:rsid w:val="00451E00"/>
    <w:rsid w:val="00456421"/>
    <w:rsid w:val="004612FD"/>
    <w:rsid w:val="004654E3"/>
    <w:rsid w:val="0047314D"/>
    <w:rsid w:val="00475697"/>
    <w:rsid w:val="0047716C"/>
    <w:rsid w:val="004834E8"/>
    <w:rsid w:val="00485C86"/>
    <w:rsid w:val="00487786"/>
    <w:rsid w:val="0048CA42"/>
    <w:rsid w:val="00490FD2"/>
    <w:rsid w:val="00496420"/>
    <w:rsid w:val="00496877"/>
    <w:rsid w:val="00496AC1"/>
    <w:rsid w:val="00497C03"/>
    <w:rsid w:val="004A46ED"/>
    <w:rsid w:val="004B253E"/>
    <w:rsid w:val="004B28C4"/>
    <w:rsid w:val="004B4245"/>
    <w:rsid w:val="004B6594"/>
    <w:rsid w:val="004C05BA"/>
    <w:rsid w:val="004C2911"/>
    <w:rsid w:val="004C380C"/>
    <w:rsid w:val="004C793D"/>
    <w:rsid w:val="004D0429"/>
    <w:rsid w:val="004D15D8"/>
    <w:rsid w:val="004D1DDC"/>
    <w:rsid w:val="004D5EA6"/>
    <w:rsid w:val="004E4911"/>
    <w:rsid w:val="004E6D25"/>
    <w:rsid w:val="004F2045"/>
    <w:rsid w:val="004F3FE3"/>
    <w:rsid w:val="004F5E7A"/>
    <w:rsid w:val="004F6145"/>
    <w:rsid w:val="004F7073"/>
    <w:rsid w:val="004F7B48"/>
    <w:rsid w:val="0050018C"/>
    <w:rsid w:val="005028D7"/>
    <w:rsid w:val="005065B2"/>
    <w:rsid w:val="00510A81"/>
    <w:rsid w:val="00511B89"/>
    <w:rsid w:val="0051678D"/>
    <w:rsid w:val="00522442"/>
    <w:rsid w:val="00522F1E"/>
    <w:rsid w:val="00526AAE"/>
    <w:rsid w:val="0053037F"/>
    <w:rsid w:val="00533DAE"/>
    <w:rsid w:val="00534BEF"/>
    <w:rsid w:val="00540875"/>
    <w:rsid w:val="00542FAC"/>
    <w:rsid w:val="00543DBE"/>
    <w:rsid w:val="00546DDE"/>
    <w:rsid w:val="00553334"/>
    <w:rsid w:val="00553664"/>
    <w:rsid w:val="00554F76"/>
    <w:rsid w:val="00556357"/>
    <w:rsid w:val="00556E1A"/>
    <w:rsid w:val="005574CA"/>
    <w:rsid w:val="005616BF"/>
    <w:rsid w:val="00563BB7"/>
    <w:rsid w:val="005707F7"/>
    <w:rsid w:val="00570BDE"/>
    <w:rsid w:val="00573A6B"/>
    <w:rsid w:val="005769A3"/>
    <w:rsid w:val="00576C72"/>
    <w:rsid w:val="00581971"/>
    <w:rsid w:val="005830A4"/>
    <w:rsid w:val="005879F1"/>
    <w:rsid w:val="00596690"/>
    <w:rsid w:val="00597049"/>
    <w:rsid w:val="005A1044"/>
    <w:rsid w:val="005A4067"/>
    <w:rsid w:val="005A7CBC"/>
    <w:rsid w:val="005B284C"/>
    <w:rsid w:val="005B584A"/>
    <w:rsid w:val="005B5C43"/>
    <w:rsid w:val="005B6C73"/>
    <w:rsid w:val="005C0332"/>
    <w:rsid w:val="005C111C"/>
    <w:rsid w:val="005C13D0"/>
    <w:rsid w:val="005C6EDF"/>
    <w:rsid w:val="005D0E83"/>
    <w:rsid w:val="005D1528"/>
    <w:rsid w:val="005D317A"/>
    <w:rsid w:val="005D4E3D"/>
    <w:rsid w:val="005E0EE6"/>
    <w:rsid w:val="005E1919"/>
    <w:rsid w:val="005E2CC7"/>
    <w:rsid w:val="005E7A1C"/>
    <w:rsid w:val="005F4C5E"/>
    <w:rsid w:val="00601FF3"/>
    <w:rsid w:val="0060550C"/>
    <w:rsid w:val="0060615D"/>
    <w:rsid w:val="00606D8B"/>
    <w:rsid w:val="0060792B"/>
    <w:rsid w:val="00607F33"/>
    <w:rsid w:val="00614B4D"/>
    <w:rsid w:val="00614F04"/>
    <w:rsid w:val="00616E20"/>
    <w:rsid w:val="006218F3"/>
    <w:rsid w:val="00623274"/>
    <w:rsid w:val="00624A2B"/>
    <w:rsid w:val="006251C7"/>
    <w:rsid w:val="006273C6"/>
    <w:rsid w:val="00627A03"/>
    <w:rsid w:val="006342CB"/>
    <w:rsid w:val="00634C81"/>
    <w:rsid w:val="00635131"/>
    <w:rsid w:val="0063543B"/>
    <w:rsid w:val="00647763"/>
    <w:rsid w:val="00647D98"/>
    <w:rsid w:val="00651D5B"/>
    <w:rsid w:val="00653578"/>
    <w:rsid w:val="00653B2B"/>
    <w:rsid w:val="0065416A"/>
    <w:rsid w:val="00661F78"/>
    <w:rsid w:val="00662BA6"/>
    <w:rsid w:val="00663832"/>
    <w:rsid w:val="0066609C"/>
    <w:rsid w:val="00672682"/>
    <w:rsid w:val="00674CB4"/>
    <w:rsid w:val="006766C1"/>
    <w:rsid w:val="00677678"/>
    <w:rsid w:val="00680DC2"/>
    <w:rsid w:val="00681E77"/>
    <w:rsid w:val="00681F3E"/>
    <w:rsid w:val="00683A9C"/>
    <w:rsid w:val="00683D6A"/>
    <w:rsid w:val="00683F47"/>
    <w:rsid w:val="00685549"/>
    <w:rsid w:val="006913E2"/>
    <w:rsid w:val="00691E04"/>
    <w:rsid w:val="00694345"/>
    <w:rsid w:val="00695B2E"/>
    <w:rsid w:val="006A0DC3"/>
    <w:rsid w:val="006A44C1"/>
    <w:rsid w:val="006A5D60"/>
    <w:rsid w:val="006B105A"/>
    <w:rsid w:val="006B372D"/>
    <w:rsid w:val="006B48F6"/>
    <w:rsid w:val="006B7F45"/>
    <w:rsid w:val="006C0E8B"/>
    <w:rsid w:val="006C59A7"/>
    <w:rsid w:val="006D17E5"/>
    <w:rsid w:val="006D2517"/>
    <w:rsid w:val="006D5CCB"/>
    <w:rsid w:val="006E15F1"/>
    <w:rsid w:val="006E1ED6"/>
    <w:rsid w:val="006E2585"/>
    <w:rsid w:val="006E5AAE"/>
    <w:rsid w:val="006F26B9"/>
    <w:rsid w:val="006F5739"/>
    <w:rsid w:val="006F5B1D"/>
    <w:rsid w:val="006F6F35"/>
    <w:rsid w:val="00706FC6"/>
    <w:rsid w:val="0071001F"/>
    <w:rsid w:val="0071391C"/>
    <w:rsid w:val="00720BA9"/>
    <w:rsid w:val="00722779"/>
    <w:rsid w:val="00725A53"/>
    <w:rsid w:val="007265A3"/>
    <w:rsid w:val="007270DE"/>
    <w:rsid w:val="00733F20"/>
    <w:rsid w:val="007354C9"/>
    <w:rsid w:val="00742E92"/>
    <w:rsid w:val="00743EE1"/>
    <w:rsid w:val="007463D2"/>
    <w:rsid w:val="00750F39"/>
    <w:rsid w:val="007512C6"/>
    <w:rsid w:val="00754175"/>
    <w:rsid w:val="00756A49"/>
    <w:rsid w:val="00761BB1"/>
    <w:rsid w:val="00764161"/>
    <w:rsid w:val="00764A6F"/>
    <w:rsid w:val="0077168C"/>
    <w:rsid w:val="00773759"/>
    <w:rsid w:val="007739BC"/>
    <w:rsid w:val="007773FF"/>
    <w:rsid w:val="0078399E"/>
    <w:rsid w:val="0078457C"/>
    <w:rsid w:val="00785431"/>
    <w:rsid w:val="007862D9"/>
    <w:rsid w:val="007900B7"/>
    <w:rsid w:val="007903E1"/>
    <w:rsid w:val="00790FA1"/>
    <w:rsid w:val="007911E6"/>
    <w:rsid w:val="00791A0E"/>
    <w:rsid w:val="00795B9A"/>
    <w:rsid w:val="007A0C91"/>
    <w:rsid w:val="007A7429"/>
    <w:rsid w:val="007B01E1"/>
    <w:rsid w:val="007B0FB4"/>
    <w:rsid w:val="007B285F"/>
    <w:rsid w:val="007B5361"/>
    <w:rsid w:val="007C0A39"/>
    <w:rsid w:val="007C1E17"/>
    <w:rsid w:val="007D1FE3"/>
    <w:rsid w:val="007D3AE0"/>
    <w:rsid w:val="007D6CCB"/>
    <w:rsid w:val="007D6DE8"/>
    <w:rsid w:val="007D6E97"/>
    <w:rsid w:val="007D75FA"/>
    <w:rsid w:val="007E2341"/>
    <w:rsid w:val="007E3FB4"/>
    <w:rsid w:val="007E468E"/>
    <w:rsid w:val="007F5337"/>
    <w:rsid w:val="007F60E4"/>
    <w:rsid w:val="007F76B9"/>
    <w:rsid w:val="00804901"/>
    <w:rsid w:val="008079B4"/>
    <w:rsid w:val="008153CD"/>
    <w:rsid w:val="008179D1"/>
    <w:rsid w:val="008208C8"/>
    <w:rsid w:val="00820C6E"/>
    <w:rsid w:val="008225E4"/>
    <w:rsid w:val="0082303E"/>
    <w:rsid w:val="00833934"/>
    <w:rsid w:val="00835099"/>
    <w:rsid w:val="00837FBA"/>
    <w:rsid w:val="008405CA"/>
    <w:rsid w:val="00840C60"/>
    <w:rsid w:val="00842C97"/>
    <w:rsid w:val="008469B5"/>
    <w:rsid w:val="0085329E"/>
    <w:rsid w:val="00856814"/>
    <w:rsid w:val="00857031"/>
    <w:rsid w:val="00861743"/>
    <w:rsid w:val="00861AB5"/>
    <w:rsid w:val="00865D1D"/>
    <w:rsid w:val="00867C1E"/>
    <w:rsid w:val="0088103A"/>
    <w:rsid w:val="008817A7"/>
    <w:rsid w:val="00890F81"/>
    <w:rsid w:val="008911E9"/>
    <w:rsid w:val="008920B5"/>
    <w:rsid w:val="0089251E"/>
    <w:rsid w:val="008936F0"/>
    <w:rsid w:val="00897676"/>
    <w:rsid w:val="008A0647"/>
    <w:rsid w:val="008A15A7"/>
    <w:rsid w:val="008A3D18"/>
    <w:rsid w:val="008B340B"/>
    <w:rsid w:val="008C001E"/>
    <w:rsid w:val="008C28E5"/>
    <w:rsid w:val="008C396B"/>
    <w:rsid w:val="008C3DC7"/>
    <w:rsid w:val="008D01AF"/>
    <w:rsid w:val="008D3713"/>
    <w:rsid w:val="008D66A9"/>
    <w:rsid w:val="008E1040"/>
    <w:rsid w:val="008F2857"/>
    <w:rsid w:val="008F5059"/>
    <w:rsid w:val="008F6B22"/>
    <w:rsid w:val="00900464"/>
    <w:rsid w:val="00902360"/>
    <w:rsid w:val="0090548A"/>
    <w:rsid w:val="00911658"/>
    <w:rsid w:val="00911A65"/>
    <w:rsid w:val="009120E9"/>
    <w:rsid w:val="00915F3B"/>
    <w:rsid w:val="009173EB"/>
    <w:rsid w:val="009206C8"/>
    <w:rsid w:val="009210FC"/>
    <w:rsid w:val="00923BD2"/>
    <w:rsid w:val="009319C0"/>
    <w:rsid w:val="00931B86"/>
    <w:rsid w:val="00932D69"/>
    <w:rsid w:val="0093347D"/>
    <w:rsid w:val="0093380C"/>
    <w:rsid w:val="00933E55"/>
    <w:rsid w:val="00935006"/>
    <w:rsid w:val="00940F26"/>
    <w:rsid w:val="0094492A"/>
    <w:rsid w:val="00945095"/>
    <w:rsid w:val="0095155D"/>
    <w:rsid w:val="00953119"/>
    <w:rsid w:val="00953EED"/>
    <w:rsid w:val="009643F2"/>
    <w:rsid w:val="00965F99"/>
    <w:rsid w:val="00966166"/>
    <w:rsid w:val="00966178"/>
    <w:rsid w:val="00967F24"/>
    <w:rsid w:val="00972DB2"/>
    <w:rsid w:val="00976FE3"/>
    <w:rsid w:val="00981BA7"/>
    <w:rsid w:val="00983F80"/>
    <w:rsid w:val="00991356"/>
    <w:rsid w:val="0099219A"/>
    <w:rsid w:val="0099292B"/>
    <w:rsid w:val="009978D4"/>
    <w:rsid w:val="00997FA2"/>
    <w:rsid w:val="009A0C45"/>
    <w:rsid w:val="009A476A"/>
    <w:rsid w:val="009A5D90"/>
    <w:rsid w:val="009A6B3F"/>
    <w:rsid w:val="009B35BF"/>
    <w:rsid w:val="009B6AF3"/>
    <w:rsid w:val="009C1495"/>
    <w:rsid w:val="009C22C0"/>
    <w:rsid w:val="009C2DEA"/>
    <w:rsid w:val="009C383E"/>
    <w:rsid w:val="009C3ED7"/>
    <w:rsid w:val="009C4099"/>
    <w:rsid w:val="009C6959"/>
    <w:rsid w:val="009C6C96"/>
    <w:rsid w:val="009D18B5"/>
    <w:rsid w:val="009D26D6"/>
    <w:rsid w:val="009E1B25"/>
    <w:rsid w:val="009E1F0C"/>
    <w:rsid w:val="009E34D3"/>
    <w:rsid w:val="009F5D66"/>
    <w:rsid w:val="009F61F0"/>
    <w:rsid w:val="009F654F"/>
    <w:rsid w:val="00A07829"/>
    <w:rsid w:val="00A07E5F"/>
    <w:rsid w:val="00A10F39"/>
    <w:rsid w:val="00A120F0"/>
    <w:rsid w:val="00A12175"/>
    <w:rsid w:val="00A150CD"/>
    <w:rsid w:val="00A21748"/>
    <w:rsid w:val="00A25F47"/>
    <w:rsid w:val="00A302EB"/>
    <w:rsid w:val="00A30B41"/>
    <w:rsid w:val="00A33F53"/>
    <w:rsid w:val="00A34057"/>
    <w:rsid w:val="00A37883"/>
    <w:rsid w:val="00A4080B"/>
    <w:rsid w:val="00A451E1"/>
    <w:rsid w:val="00A521C8"/>
    <w:rsid w:val="00A5366D"/>
    <w:rsid w:val="00A55122"/>
    <w:rsid w:val="00A553D0"/>
    <w:rsid w:val="00A622E8"/>
    <w:rsid w:val="00A62591"/>
    <w:rsid w:val="00A654D7"/>
    <w:rsid w:val="00A65D2A"/>
    <w:rsid w:val="00A7004A"/>
    <w:rsid w:val="00A70EC6"/>
    <w:rsid w:val="00A720E3"/>
    <w:rsid w:val="00A73074"/>
    <w:rsid w:val="00A73B71"/>
    <w:rsid w:val="00A83C5D"/>
    <w:rsid w:val="00A84349"/>
    <w:rsid w:val="00A87EB1"/>
    <w:rsid w:val="00A937A6"/>
    <w:rsid w:val="00A9387F"/>
    <w:rsid w:val="00A97073"/>
    <w:rsid w:val="00AA18AE"/>
    <w:rsid w:val="00AA573A"/>
    <w:rsid w:val="00AA68E5"/>
    <w:rsid w:val="00AA78AF"/>
    <w:rsid w:val="00AB3B12"/>
    <w:rsid w:val="00AB5A2A"/>
    <w:rsid w:val="00AC1FA7"/>
    <w:rsid w:val="00AC71A7"/>
    <w:rsid w:val="00AD049B"/>
    <w:rsid w:val="00AD0B5F"/>
    <w:rsid w:val="00AD656D"/>
    <w:rsid w:val="00AD6691"/>
    <w:rsid w:val="00AD693F"/>
    <w:rsid w:val="00AD79FA"/>
    <w:rsid w:val="00AE1191"/>
    <w:rsid w:val="00AE34CB"/>
    <w:rsid w:val="00AE3852"/>
    <w:rsid w:val="00AE7367"/>
    <w:rsid w:val="00AF0C9F"/>
    <w:rsid w:val="00AF13EA"/>
    <w:rsid w:val="00AF2581"/>
    <w:rsid w:val="00AF2C26"/>
    <w:rsid w:val="00AF4E8C"/>
    <w:rsid w:val="00AF524D"/>
    <w:rsid w:val="00AF5455"/>
    <w:rsid w:val="00B02D76"/>
    <w:rsid w:val="00B0335C"/>
    <w:rsid w:val="00B0512E"/>
    <w:rsid w:val="00B054E4"/>
    <w:rsid w:val="00B10BC4"/>
    <w:rsid w:val="00B116CE"/>
    <w:rsid w:val="00B12559"/>
    <w:rsid w:val="00B13859"/>
    <w:rsid w:val="00B14C8D"/>
    <w:rsid w:val="00B20A40"/>
    <w:rsid w:val="00B21A9A"/>
    <w:rsid w:val="00B22E75"/>
    <w:rsid w:val="00B24E93"/>
    <w:rsid w:val="00B24FAD"/>
    <w:rsid w:val="00B279E8"/>
    <w:rsid w:val="00B301BE"/>
    <w:rsid w:val="00B329B8"/>
    <w:rsid w:val="00B35225"/>
    <w:rsid w:val="00B37412"/>
    <w:rsid w:val="00B375B1"/>
    <w:rsid w:val="00B425C5"/>
    <w:rsid w:val="00B42813"/>
    <w:rsid w:val="00B45C1B"/>
    <w:rsid w:val="00B52D85"/>
    <w:rsid w:val="00B55189"/>
    <w:rsid w:val="00B56FAF"/>
    <w:rsid w:val="00B6097A"/>
    <w:rsid w:val="00B62DCE"/>
    <w:rsid w:val="00B65C99"/>
    <w:rsid w:val="00B8276B"/>
    <w:rsid w:val="00B8331C"/>
    <w:rsid w:val="00B84774"/>
    <w:rsid w:val="00B87807"/>
    <w:rsid w:val="00B87AE9"/>
    <w:rsid w:val="00B95B39"/>
    <w:rsid w:val="00B97150"/>
    <w:rsid w:val="00BA40F6"/>
    <w:rsid w:val="00BA4C59"/>
    <w:rsid w:val="00BA5823"/>
    <w:rsid w:val="00BA6558"/>
    <w:rsid w:val="00BB4979"/>
    <w:rsid w:val="00BB5373"/>
    <w:rsid w:val="00BC63F8"/>
    <w:rsid w:val="00BD6A8A"/>
    <w:rsid w:val="00BE0D6C"/>
    <w:rsid w:val="00BE42DD"/>
    <w:rsid w:val="00BE60D3"/>
    <w:rsid w:val="00BF20F1"/>
    <w:rsid w:val="00BF23C1"/>
    <w:rsid w:val="00BF2DF7"/>
    <w:rsid w:val="00BF40E6"/>
    <w:rsid w:val="00C01993"/>
    <w:rsid w:val="00C05055"/>
    <w:rsid w:val="00C0799B"/>
    <w:rsid w:val="00C1001F"/>
    <w:rsid w:val="00C13DA4"/>
    <w:rsid w:val="00C15A8B"/>
    <w:rsid w:val="00C1771F"/>
    <w:rsid w:val="00C1776E"/>
    <w:rsid w:val="00C209F8"/>
    <w:rsid w:val="00C21556"/>
    <w:rsid w:val="00C23A76"/>
    <w:rsid w:val="00C25025"/>
    <w:rsid w:val="00C2516A"/>
    <w:rsid w:val="00C3021D"/>
    <w:rsid w:val="00C307CE"/>
    <w:rsid w:val="00C332E2"/>
    <w:rsid w:val="00C3398B"/>
    <w:rsid w:val="00C40ABE"/>
    <w:rsid w:val="00C42A3A"/>
    <w:rsid w:val="00C47E11"/>
    <w:rsid w:val="00C502EE"/>
    <w:rsid w:val="00C5089D"/>
    <w:rsid w:val="00C51B05"/>
    <w:rsid w:val="00C51C61"/>
    <w:rsid w:val="00C51EC5"/>
    <w:rsid w:val="00C532C4"/>
    <w:rsid w:val="00C57F61"/>
    <w:rsid w:val="00C601CB"/>
    <w:rsid w:val="00C617BC"/>
    <w:rsid w:val="00C61F63"/>
    <w:rsid w:val="00C672C3"/>
    <w:rsid w:val="00C6D284"/>
    <w:rsid w:val="00C71AA3"/>
    <w:rsid w:val="00C72B1D"/>
    <w:rsid w:val="00C738C9"/>
    <w:rsid w:val="00C74790"/>
    <w:rsid w:val="00C76923"/>
    <w:rsid w:val="00C807CD"/>
    <w:rsid w:val="00C80BF6"/>
    <w:rsid w:val="00C8175C"/>
    <w:rsid w:val="00C831D0"/>
    <w:rsid w:val="00C85763"/>
    <w:rsid w:val="00C935C6"/>
    <w:rsid w:val="00C93DCF"/>
    <w:rsid w:val="00CA0F45"/>
    <w:rsid w:val="00CA6061"/>
    <w:rsid w:val="00CB119C"/>
    <w:rsid w:val="00CB1A4D"/>
    <w:rsid w:val="00CB4160"/>
    <w:rsid w:val="00CC1762"/>
    <w:rsid w:val="00CC4C5E"/>
    <w:rsid w:val="00CC5C28"/>
    <w:rsid w:val="00CD3846"/>
    <w:rsid w:val="00CD57D1"/>
    <w:rsid w:val="00CD6366"/>
    <w:rsid w:val="00CD6C18"/>
    <w:rsid w:val="00CE23C3"/>
    <w:rsid w:val="00CF746E"/>
    <w:rsid w:val="00D00CB6"/>
    <w:rsid w:val="00D057BB"/>
    <w:rsid w:val="00D10F8F"/>
    <w:rsid w:val="00D11943"/>
    <w:rsid w:val="00D1305E"/>
    <w:rsid w:val="00D132D4"/>
    <w:rsid w:val="00D1413B"/>
    <w:rsid w:val="00D206F5"/>
    <w:rsid w:val="00D23C6A"/>
    <w:rsid w:val="00D25535"/>
    <w:rsid w:val="00D2676B"/>
    <w:rsid w:val="00D315CE"/>
    <w:rsid w:val="00D322DA"/>
    <w:rsid w:val="00D34D13"/>
    <w:rsid w:val="00D409F4"/>
    <w:rsid w:val="00D418AF"/>
    <w:rsid w:val="00D45A93"/>
    <w:rsid w:val="00D515BE"/>
    <w:rsid w:val="00D56C6A"/>
    <w:rsid w:val="00D57E2A"/>
    <w:rsid w:val="00D65A4B"/>
    <w:rsid w:val="00D71D59"/>
    <w:rsid w:val="00D7227D"/>
    <w:rsid w:val="00D7230B"/>
    <w:rsid w:val="00D7286E"/>
    <w:rsid w:val="00D72D59"/>
    <w:rsid w:val="00D75468"/>
    <w:rsid w:val="00D80055"/>
    <w:rsid w:val="00D81198"/>
    <w:rsid w:val="00D81871"/>
    <w:rsid w:val="00D8208E"/>
    <w:rsid w:val="00D839FF"/>
    <w:rsid w:val="00D85337"/>
    <w:rsid w:val="00D854A1"/>
    <w:rsid w:val="00D85B10"/>
    <w:rsid w:val="00D88753"/>
    <w:rsid w:val="00D916B5"/>
    <w:rsid w:val="00DA065A"/>
    <w:rsid w:val="00DA48BF"/>
    <w:rsid w:val="00DB0020"/>
    <w:rsid w:val="00DB0435"/>
    <w:rsid w:val="00DB4989"/>
    <w:rsid w:val="00DB7160"/>
    <w:rsid w:val="00DC4C63"/>
    <w:rsid w:val="00DD032C"/>
    <w:rsid w:val="00DD0476"/>
    <w:rsid w:val="00DD4161"/>
    <w:rsid w:val="00DE2431"/>
    <w:rsid w:val="00DE3040"/>
    <w:rsid w:val="00DE4B10"/>
    <w:rsid w:val="00DE5AB6"/>
    <w:rsid w:val="00DE7328"/>
    <w:rsid w:val="00E06B1A"/>
    <w:rsid w:val="00E13B71"/>
    <w:rsid w:val="00E33DFF"/>
    <w:rsid w:val="00E360BA"/>
    <w:rsid w:val="00E400D8"/>
    <w:rsid w:val="00E44AC3"/>
    <w:rsid w:val="00E44E8F"/>
    <w:rsid w:val="00E45888"/>
    <w:rsid w:val="00E47716"/>
    <w:rsid w:val="00E47BD3"/>
    <w:rsid w:val="00E5343D"/>
    <w:rsid w:val="00E57BB9"/>
    <w:rsid w:val="00E60D61"/>
    <w:rsid w:val="00E620B2"/>
    <w:rsid w:val="00E6553B"/>
    <w:rsid w:val="00E74C7A"/>
    <w:rsid w:val="00E81D53"/>
    <w:rsid w:val="00E82524"/>
    <w:rsid w:val="00E83A58"/>
    <w:rsid w:val="00E84242"/>
    <w:rsid w:val="00E876DF"/>
    <w:rsid w:val="00E90C1E"/>
    <w:rsid w:val="00E92D94"/>
    <w:rsid w:val="00EA1552"/>
    <w:rsid w:val="00EB0377"/>
    <w:rsid w:val="00EB3477"/>
    <w:rsid w:val="00EB4C55"/>
    <w:rsid w:val="00EB689B"/>
    <w:rsid w:val="00EB6A8A"/>
    <w:rsid w:val="00EC1C53"/>
    <w:rsid w:val="00EC3B5F"/>
    <w:rsid w:val="00EC6DFE"/>
    <w:rsid w:val="00ED02A4"/>
    <w:rsid w:val="00ED2DD1"/>
    <w:rsid w:val="00ED7903"/>
    <w:rsid w:val="00EE0727"/>
    <w:rsid w:val="00EE5269"/>
    <w:rsid w:val="00EE6DE6"/>
    <w:rsid w:val="00EE7A32"/>
    <w:rsid w:val="00EF024E"/>
    <w:rsid w:val="00EF1989"/>
    <w:rsid w:val="00EF1CE4"/>
    <w:rsid w:val="00F003A7"/>
    <w:rsid w:val="00F04500"/>
    <w:rsid w:val="00F07235"/>
    <w:rsid w:val="00F07DE8"/>
    <w:rsid w:val="00F0C826"/>
    <w:rsid w:val="00F116DD"/>
    <w:rsid w:val="00F12842"/>
    <w:rsid w:val="00F16D7A"/>
    <w:rsid w:val="00F21757"/>
    <w:rsid w:val="00F22CE3"/>
    <w:rsid w:val="00F248EB"/>
    <w:rsid w:val="00F26C8C"/>
    <w:rsid w:val="00F27B3C"/>
    <w:rsid w:val="00F27BD0"/>
    <w:rsid w:val="00F27C95"/>
    <w:rsid w:val="00F337A0"/>
    <w:rsid w:val="00F459DC"/>
    <w:rsid w:val="00F47F8F"/>
    <w:rsid w:val="00F50D6C"/>
    <w:rsid w:val="00F527E7"/>
    <w:rsid w:val="00F52AC2"/>
    <w:rsid w:val="00F56C66"/>
    <w:rsid w:val="00F62410"/>
    <w:rsid w:val="00F63982"/>
    <w:rsid w:val="00F67DA3"/>
    <w:rsid w:val="00F76ADA"/>
    <w:rsid w:val="00F80D87"/>
    <w:rsid w:val="00F81018"/>
    <w:rsid w:val="00F81803"/>
    <w:rsid w:val="00F82D5E"/>
    <w:rsid w:val="00F8342F"/>
    <w:rsid w:val="00F85AC4"/>
    <w:rsid w:val="00F86660"/>
    <w:rsid w:val="00F931B9"/>
    <w:rsid w:val="00F9352C"/>
    <w:rsid w:val="00F94E7E"/>
    <w:rsid w:val="00F9603C"/>
    <w:rsid w:val="00F962C4"/>
    <w:rsid w:val="00FA5657"/>
    <w:rsid w:val="00FB0089"/>
    <w:rsid w:val="00FB375D"/>
    <w:rsid w:val="00FB62C5"/>
    <w:rsid w:val="00FC00A5"/>
    <w:rsid w:val="00FC0CB0"/>
    <w:rsid w:val="00FC48BC"/>
    <w:rsid w:val="00FD08A8"/>
    <w:rsid w:val="00FD1DE8"/>
    <w:rsid w:val="00FD3CF0"/>
    <w:rsid w:val="00FD7133"/>
    <w:rsid w:val="00FE0174"/>
    <w:rsid w:val="00FE20E8"/>
    <w:rsid w:val="00FE2FC2"/>
    <w:rsid w:val="00FE4167"/>
    <w:rsid w:val="00FE6906"/>
    <w:rsid w:val="00FE7B40"/>
    <w:rsid w:val="00FE7EC1"/>
    <w:rsid w:val="00FF026C"/>
    <w:rsid w:val="00FF7598"/>
    <w:rsid w:val="01178EA2"/>
    <w:rsid w:val="011820B8"/>
    <w:rsid w:val="01216EF0"/>
    <w:rsid w:val="012886F9"/>
    <w:rsid w:val="013E6A61"/>
    <w:rsid w:val="0144355F"/>
    <w:rsid w:val="01475294"/>
    <w:rsid w:val="014878C4"/>
    <w:rsid w:val="0149BAE2"/>
    <w:rsid w:val="014D6D98"/>
    <w:rsid w:val="015444B8"/>
    <w:rsid w:val="0170AC57"/>
    <w:rsid w:val="01712F93"/>
    <w:rsid w:val="0171D0E4"/>
    <w:rsid w:val="0192AA30"/>
    <w:rsid w:val="01CD9CB3"/>
    <w:rsid w:val="01E788D2"/>
    <w:rsid w:val="01E82E2D"/>
    <w:rsid w:val="01FE4713"/>
    <w:rsid w:val="0205E5D4"/>
    <w:rsid w:val="021B592B"/>
    <w:rsid w:val="021F3CDC"/>
    <w:rsid w:val="02264EE6"/>
    <w:rsid w:val="0239B24D"/>
    <w:rsid w:val="02424F03"/>
    <w:rsid w:val="024BF830"/>
    <w:rsid w:val="0252D780"/>
    <w:rsid w:val="025AF369"/>
    <w:rsid w:val="02700B27"/>
    <w:rsid w:val="02772925"/>
    <w:rsid w:val="027A19DA"/>
    <w:rsid w:val="0280493F"/>
    <w:rsid w:val="0281B815"/>
    <w:rsid w:val="028EE3DD"/>
    <w:rsid w:val="02A4D9C7"/>
    <w:rsid w:val="02A792AE"/>
    <w:rsid w:val="02B697ED"/>
    <w:rsid w:val="02B9A5B4"/>
    <w:rsid w:val="02BE96FE"/>
    <w:rsid w:val="02C17B6E"/>
    <w:rsid w:val="02C5B8CD"/>
    <w:rsid w:val="02C81ED6"/>
    <w:rsid w:val="02DA4FEF"/>
    <w:rsid w:val="02DDBB6A"/>
    <w:rsid w:val="02E0F551"/>
    <w:rsid w:val="02F2428D"/>
    <w:rsid w:val="02F991DB"/>
    <w:rsid w:val="02FDDAB9"/>
    <w:rsid w:val="0307D864"/>
    <w:rsid w:val="030DED2E"/>
    <w:rsid w:val="031333AE"/>
    <w:rsid w:val="0319E08F"/>
    <w:rsid w:val="032FE228"/>
    <w:rsid w:val="033494F5"/>
    <w:rsid w:val="0347D9AD"/>
    <w:rsid w:val="034CB1F3"/>
    <w:rsid w:val="034DDEC9"/>
    <w:rsid w:val="0363EB9D"/>
    <w:rsid w:val="0364DFB6"/>
    <w:rsid w:val="0368EA4E"/>
    <w:rsid w:val="037C9793"/>
    <w:rsid w:val="039A5E7C"/>
    <w:rsid w:val="039BFDCB"/>
    <w:rsid w:val="03A70FF7"/>
    <w:rsid w:val="03D5B0C0"/>
    <w:rsid w:val="03DEA88D"/>
    <w:rsid w:val="03E02B25"/>
    <w:rsid w:val="03E5DA2D"/>
    <w:rsid w:val="03E7EC4D"/>
    <w:rsid w:val="03F50900"/>
    <w:rsid w:val="040E4B66"/>
    <w:rsid w:val="0413C9EB"/>
    <w:rsid w:val="041AA4BF"/>
    <w:rsid w:val="041F1C9A"/>
    <w:rsid w:val="0421A32C"/>
    <w:rsid w:val="0421F862"/>
    <w:rsid w:val="042A8101"/>
    <w:rsid w:val="0432D2B3"/>
    <w:rsid w:val="043891DA"/>
    <w:rsid w:val="04410F8A"/>
    <w:rsid w:val="04436B1C"/>
    <w:rsid w:val="044B5CBD"/>
    <w:rsid w:val="045087BC"/>
    <w:rsid w:val="046316B5"/>
    <w:rsid w:val="046324C2"/>
    <w:rsid w:val="048E2648"/>
    <w:rsid w:val="0495B6BD"/>
    <w:rsid w:val="0497B5B2"/>
    <w:rsid w:val="049EA2D5"/>
    <w:rsid w:val="04B08ED8"/>
    <w:rsid w:val="04B34944"/>
    <w:rsid w:val="04B859BB"/>
    <w:rsid w:val="04CD09B3"/>
    <w:rsid w:val="04D49A75"/>
    <w:rsid w:val="04E49406"/>
    <w:rsid w:val="0502772B"/>
    <w:rsid w:val="05152A43"/>
    <w:rsid w:val="0518798D"/>
    <w:rsid w:val="052325B5"/>
    <w:rsid w:val="052461D3"/>
    <w:rsid w:val="052802FA"/>
    <w:rsid w:val="052C8413"/>
    <w:rsid w:val="0530EF61"/>
    <w:rsid w:val="054BC00D"/>
    <w:rsid w:val="055A6A9E"/>
    <w:rsid w:val="0560C005"/>
    <w:rsid w:val="0561A237"/>
    <w:rsid w:val="05638E16"/>
    <w:rsid w:val="05758979"/>
    <w:rsid w:val="05758C93"/>
    <w:rsid w:val="0578256F"/>
    <w:rsid w:val="0591628F"/>
    <w:rsid w:val="059EFF43"/>
    <w:rsid w:val="05BEC309"/>
    <w:rsid w:val="05C07B14"/>
    <w:rsid w:val="05E3280C"/>
    <w:rsid w:val="05E5183A"/>
    <w:rsid w:val="05F15229"/>
    <w:rsid w:val="0600A54C"/>
    <w:rsid w:val="0602F638"/>
    <w:rsid w:val="060832B4"/>
    <w:rsid w:val="060A12D9"/>
    <w:rsid w:val="060A1D14"/>
    <w:rsid w:val="060E8D7E"/>
    <w:rsid w:val="0610D35B"/>
    <w:rsid w:val="0623AF77"/>
    <w:rsid w:val="0629894E"/>
    <w:rsid w:val="062FDC44"/>
    <w:rsid w:val="06326156"/>
    <w:rsid w:val="064FEA5D"/>
    <w:rsid w:val="065B5BFE"/>
    <w:rsid w:val="0669DD5C"/>
    <w:rsid w:val="066BDEEA"/>
    <w:rsid w:val="0675D185"/>
    <w:rsid w:val="06793317"/>
    <w:rsid w:val="067C4412"/>
    <w:rsid w:val="0694D833"/>
    <w:rsid w:val="06ABFB43"/>
    <w:rsid w:val="06BAA1AA"/>
    <w:rsid w:val="06C03234"/>
    <w:rsid w:val="06C03E13"/>
    <w:rsid w:val="06C68D21"/>
    <w:rsid w:val="06CEC2F4"/>
    <w:rsid w:val="06E1A5E4"/>
    <w:rsid w:val="06E6236D"/>
    <w:rsid w:val="06E89622"/>
    <w:rsid w:val="070B79B3"/>
    <w:rsid w:val="071889EC"/>
    <w:rsid w:val="0719CBBB"/>
    <w:rsid w:val="071A7F1C"/>
    <w:rsid w:val="072CB3A5"/>
    <w:rsid w:val="072DB99B"/>
    <w:rsid w:val="07380F8A"/>
    <w:rsid w:val="0738CF10"/>
    <w:rsid w:val="073B0F4F"/>
    <w:rsid w:val="073EC5D2"/>
    <w:rsid w:val="074101FB"/>
    <w:rsid w:val="074A642F"/>
    <w:rsid w:val="074A9E62"/>
    <w:rsid w:val="074B6AAD"/>
    <w:rsid w:val="076335C2"/>
    <w:rsid w:val="0770FAEF"/>
    <w:rsid w:val="07829BDA"/>
    <w:rsid w:val="07866AC5"/>
    <w:rsid w:val="078BC598"/>
    <w:rsid w:val="0792B14A"/>
    <w:rsid w:val="0797C87D"/>
    <w:rsid w:val="0799A5D4"/>
    <w:rsid w:val="079CD09B"/>
    <w:rsid w:val="07AA6258"/>
    <w:rsid w:val="07B4C037"/>
    <w:rsid w:val="07B5DBB3"/>
    <w:rsid w:val="07B63027"/>
    <w:rsid w:val="07C2D7FB"/>
    <w:rsid w:val="07DAE49A"/>
    <w:rsid w:val="07EA367D"/>
    <w:rsid w:val="07EC00B0"/>
    <w:rsid w:val="07EF231C"/>
    <w:rsid w:val="07F352BB"/>
    <w:rsid w:val="0804F0F4"/>
    <w:rsid w:val="0805039E"/>
    <w:rsid w:val="08150378"/>
    <w:rsid w:val="0820AED7"/>
    <w:rsid w:val="084C70A1"/>
    <w:rsid w:val="084E0026"/>
    <w:rsid w:val="08500E68"/>
    <w:rsid w:val="086114C8"/>
    <w:rsid w:val="086CB172"/>
    <w:rsid w:val="0878CA11"/>
    <w:rsid w:val="0885E901"/>
    <w:rsid w:val="0890B0E7"/>
    <w:rsid w:val="0898A82A"/>
    <w:rsid w:val="08990891"/>
    <w:rsid w:val="08AD2A3B"/>
    <w:rsid w:val="08BB595D"/>
    <w:rsid w:val="08BBBF70"/>
    <w:rsid w:val="08C0EAEB"/>
    <w:rsid w:val="08C191C2"/>
    <w:rsid w:val="08E45549"/>
    <w:rsid w:val="08EC1854"/>
    <w:rsid w:val="08EF8671"/>
    <w:rsid w:val="0900368F"/>
    <w:rsid w:val="090A1435"/>
    <w:rsid w:val="090DE415"/>
    <w:rsid w:val="09113F32"/>
    <w:rsid w:val="091480AD"/>
    <w:rsid w:val="091796C8"/>
    <w:rsid w:val="09219364"/>
    <w:rsid w:val="09231726"/>
    <w:rsid w:val="093398DE"/>
    <w:rsid w:val="0934C159"/>
    <w:rsid w:val="093A624C"/>
    <w:rsid w:val="093FF336"/>
    <w:rsid w:val="0961C1F9"/>
    <w:rsid w:val="096B93D5"/>
    <w:rsid w:val="097A9C9E"/>
    <w:rsid w:val="097C6D8D"/>
    <w:rsid w:val="097D42E2"/>
    <w:rsid w:val="0984A90C"/>
    <w:rsid w:val="09955937"/>
    <w:rsid w:val="099B4741"/>
    <w:rsid w:val="09A23415"/>
    <w:rsid w:val="09BF409C"/>
    <w:rsid w:val="09C819A9"/>
    <w:rsid w:val="09D153CE"/>
    <w:rsid w:val="09E1C2D2"/>
    <w:rsid w:val="09EBE828"/>
    <w:rsid w:val="09F63C9B"/>
    <w:rsid w:val="09F661DC"/>
    <w:rsid w:val="09FCE529"/>
    <w:rsid w:val="09FEB240"/>
    <w:rsid w:val="0A29565D"/>
    <w:rsid w:val="0A453EF1"/>
    <w:rsid w:val="0A5FC9D2"/>
    <w:rsid w:val="0A6016C8"/>
    <w:rsid w:val="0A73CE02"/>
    <w:rsid w:val="0A758014"/>
    <w:rsid w:val="0A7D6D1B"/>
    <w:rsid w:val="0A7E3938"/>
    <w:rsid w:val="0A84D515"/>
    <w:rsid w:val="0A920E9D"/>
    <w:rsid w:val="0A954ABE"/>
    <w:rsid w:val="0AA23994"/>
    <w:rsid w:val="0AB0510E"/>
    <w:rsid w:val="0AB382DD"/>
    <w:rsid w:val="0AB56E76"/>
    <w:rsid w:val="0AE8683B"/>
    <w:rsid w:val="0AF1A491"/>
    <w:rsid w:val="0AFD110D"/>
    <w:rsid w:val="0B02EF2F"/>
    <w:rsid w:val="0B0ABDEC"/>
    <w:rsid w:val="0B2CF7BF"/>
    <w:rsid w:val="0B31A528"/>
    <w:rsid w:val="0B4434AD"/>
    <w:rsid w:val="0B5513D3"/>
    <w:rsid w:val="0B566466"/>
    <w:rsid w:val="0B601CF4"/>
    <w:rsid w:val="0B6185DF"/>
    <w:rsid w:val="0B8452E5"/>
    <w:rsid w:val="0B9F9802"/>
    <w:rsid w:val="0BA3F7A3"/>
    <w:rsid w:val="0BA8B3E3"/>
    <w:rsid w:val="0BB28F25"/>
    <w:rsid w:val="0BBE9A6C"/>
    <w:rsid w:val="0BC0B13D"/>
    <w:rsid w:val="0BC9A915"/>
    <w:rsid w:val="0BE6697E"/>
    <w:rsid w:val="0BE9F87A"/>
    <w:rsid w:val="0BEC771B"/>
    <w:rsid w:val="0BF36450"/>
    <w:rsid w:val="0BFB9A33"/>
    <w:rsid w:val="0C12AA6C"/>
    <w:rsid w:val="0C1421E3"/>
    <w:rsid w:val="0C145081"/>
    <w:rsid w:val="0C430D4E"/>
    <w:rsid w:val="0C6A4C81"/>
    <w:rsid w:val="0C6ACB99"/>
    <w:rsid w:val="0C6F011C"/>
    <w:rsid w:val="0C736BD0"/>
    <w:rsid w:val="0C736CC4"/>
    <w:rsid w:val="0C7CA748"/>
    <w:rsid w:val="0C98EC4C"/>
    <w:rsid w:val="0CB3E6D2"/>
    <w:rsid w:val="0CBB0D49"/>
    <w:rsid w:val="0CBE7B66"/>
    <w:rsid w:val="0CC8C1B2"/>
    <w:rsid w:val="0CD5719A"/>
    <w:rsid w:val="0CDCD4C9"/>
    <w:rsid w:val="0D210612"/>
    <w:rsid w:val="0D2B3E0D"/>
    <w:rsid w:val="0D36FAE4"/>
    <w:rsid w:val="0D3D528E"/>
    <w:rsid w:val="0D6A5372"/>
    <w:rsid w:val="0D6F3A11"/>
    <w:rsid w:val="0D7772B5"/>
    <w:rsid w:val="0D86D850"/>
    <w:rsid w:val="0D964DBC"/>
    <w:rsid w:val="0D9A7232"/>
    <w:rsid w:val="0DA78D8C"/>
    <w:rsid w:val="0DB1E1A3"/>
    <w:rsid w:val="0DB35C4A"/>
    <w:rsid w:val="0DDD6D47"/>
    <w:rsid w:val="0DE7F1D0"/>
    <w:rsid w:val="0DF5DF1A"/>
    <w:rsid w:val="0DFF2187"/>
    <w:rsid w:val="0E030CDE"/>
    <w:rsid w:val="0E053901"/>
    <w:rsid w:val="0E0BB479"/>
    <w:rsid w:val="0E0BB731"/>
    <w:rsid w:val="0E1BC6DB"/>
    <w:rsid w:val="0E24BC0E"/>
    <w:rsid w:val="0E2C5FE8"/>
    <w:rsid w:val="0E61115E"/>
    <w:rsid w:val="0E6AB90A"/>
    <w:rsid w:val="0E744138"/>
    <w:rsid w:val="0E7D40C0"/>
    <w:rsid w:val="0E81720F"/>
    <w:rsid w:val="0E84ABBE"/>
    <w:rsid w:val="0E8FDB12"/>
    <w:rsid w:val="0E9D203D"/>
    <w:rsid w:val="0EB5C432"/>
    <w:rsid w:val="0EB8F36D"/>
    <w:rsid w:val="0EBBDD26"/>
    <w:rsid w:val="0EBEE96D"/>
    <w:rsid w:val="0ECAA031"/>
    <w:rsid w:val="0ECF112D"/>
    <w:rsid w:val="0ED45A40"/>
    <w:rsid w:val="0EE0F8B5"/>
    <w:rsid w:val="0EE1A497"/>
    <w:rsid w:val="0EE4DAA6"/>
    <w:rsid w:val="0EED27E5"/>
    <w:rsid w:val="0EF1DFF8"/>
    <w:rsid w:val="0F09343F"/>
    <w:rsid w:val="0F103515"/>
    <w:rsid w:val="0F11625F"/>
    <w:rsid w:val="0F1D42A2"/>
    <w:rsid w:val="0F2BC78C"/>
    <w:rsid w:val="0F36134B"/>
    <w:rsid w:val="0F3C0CC4"/>
    <w:rsid w:val="0F4ADDFC"/>
    <w:rsid w:val="0F557434"/>
    <w:rsid w:val="0F6185B3"/>
    <w:rsid w:val="0F65C597"/>
    <w:rsid w:val="0F660F28"/>
    <w:rsid w:val="0F765F3D"/>
    <w:rsid w:val="0F77AC8B"/>
    <w:rsid w:val="0F7FD47D"/>
    <w:rsid w:val="0F90D4E8"/>
    <w:rsid w:val="0F9D24BB"/>
    <w:rsid w:val="0FA2DA62"/>
    <w:rsid w:val="0FA45AA0"/>
    <w:rsid w:val="0FAA9497"/>
    <w:rsid w:val="0FAABEDA"/>
    <w:rsid w:val="0FB4080B"/>
    <w:rsid w:val="0FB5DA4C"/>
    <w:rsid w:val="0FBFA202"/>
    <w:rsid w:val="0FCFCA38"/>
    <w:rsid w:val="0FD37E69"/>
    <w:rsid w:val="0FD55020"/>
    <w:rsid w:val="0FDB0BC0"/>
    <w:rsid w:val="0FDD99A6"/>
    <w:rsid w:val="0FF5A3F8"/>
    <w:rsid w:val="0FF7C8E5"/>
    <w:rsid w:val="0FFA50CD"/>
    <w:rsid w:val="10197902"/>
    <w:rsid w:val="1027E231"/>
    <w:rsid w:val="10344E62"/>
    <w:rsid w:val="103C2049"/>
    <w:rsid w:val="1041F191"/>
    <w:rsid w:val="10475EC1"/>
    <w:rsid w:val="104870E4"/>
    <w:rsid w:val="104C46D4"/>
    <w:rsid w:val="1053AF96"/>
    <w:rsid w:val="105462A1"/>
    <w:rsid w:val="1058D909"/>
    <w:rsid w:val="1058F680"/>
    <w:rsid w:val="10616BC7"/>
    <w:rsid w:val="10649D1E"/>
    <w:rsid w:val="106A24B4"/>
    <w:rsid w:val="10700AB0"/>
    <w:rsid w:val="10710142"/>
    <w:rsid w:val="1076017D"/>
    <w:rsid w:val="1078F5DA"/>
    <w:rsid w:val="107F87D5"/>
    <w:rsid w:val="10829179"/>
    <w:rsid w:val="10857A09"/>
    <w:rsid w:val="1096EF75"/>
    <w:rsid w:val="10A32270"/>
    <w:rsid w:val="10B93105"/>
    <w:rsid w:val="10BBA3AA"/>
    <w:rsid w:val="10C9086A"/>
    <w:rsid w:val="10E24A43"/>
    <w:rsid w:val="10E423FE"/>
    <w:rsid w:val="10EAFD0C"/>
    <w:rsid w:val="11032DBB"/>
    <w:rsid w:val="11137CEC"/>
    <w:rsid w:val="113603DD"/>
    <w:rsid w:val="113EAAC3"/>
    <w:rsid w:val="11408A87"/>
    <w:rsid w:val="1140B9F2"/>
    <w:rsid w:val="1145931C"/>
    <w:rsid w:val="114DA69E"/>
    <w:rsid w:val="1150F48D"/>
    <w:rsid w:val="11532A34"/>
    <w:rsid w:val="11562139"/>
    <w:rsid w:val="11714B92"/>
    <w:rsid w:val="1188C5F1"/>
    <w:rsid w:val="11938E23"/>
    <w:rsid w:val="1198F349"/>
    <w:rsid w:val="11B1957A"/>
    <w:rsid w:val="11C15984"/>
    <w:rsid w:val="11F3E28F"/>
    <w:rsid w:val="12025D99"/>
    <w:rsid w:val="12044885"/>
    <w:rsid w:val="1205BC24"/>
    <w:rsid w:val="12187AB6"/>
    <w:rsid w:val="121C41BB"/>
    <w:rsid w:val="121F8E85"/>
    <w:rsid w:val="122494DC"/>
    <w:rsid w:val="1232BFCD"/>
    <w:rsid w:val="125473F0"/>
    <w:rsid w:val="12571272"/>
    <w:rsid w:val="125960B9"/>
    <w:rsid w:val="126385A9"/>
    <w:rsid w:val="1273AD86"/>
    <w:rsid w:val="12744BE9"/>
    <w:rsid w:val="12847F0A"/>
    <w:rsid w:val="1284878D"/>
    <w:rsid w:val="128B3F22"/>
    <w:rsid w:val="129B9DFE"/>
    <w:rsid w:val="129C2299"/>
    <w:rsid w:val="129EFE1C"/>
    <w:rsid w:val="129F2A94"/>
    <w:rsid w:val="12A6EBA2"/>
    <w:rsid w:val="12A821ED"/>
    <w:rsid w:val="12B05B86"/>
    <w:rsid w:val="12BA014F"/>
    <w:rsid w:val="12BEFF60"/>
    <w:rsid w:val="12CD9DAC"/>
    <w:rsid w:val="12D7C44E"/>
    <w:rsid w:val="12E073EA"/>
    <w:rsid w:val="12EA2E5D"/>
    <w:rsid w:val="1305DEBF"/>
    <w:rsid w:val="13153A29"/>
    <w:rsid w:val="13217EE4"/>
    <w:rsid w:val="1327C7BE"/>
    <w:rsid w:val="1330E1A2"/>
    <w:rsid w:val="13382D49"/>
    <w:rsid w:val="133C8F0E"/>
    <w:rsid w:val="133D14CF"/>
    <w:rsid w:val="134CB7B4"/>
    <w:rsid w:val="135668C7"/>
    <w:rsid w:val="1360417C"/>
    <w:rsid w:val="13646026"/>
    <w:rsid w:val="1364B583"/>
    <w:rsid w:val="1364EFCF"/>
    <w:rsid w:val="1366AF7B"/>
    <w:rsid w:val="1388A518"/>
    <w:rsid w:val="138CE2ED"/>
    <w:rsid w:val="1398063F"/>
    <w:rsid w:val="1399433F"/>
    <w:rsid w:val="13AADEA0"/>
    <w:rsid w:val="13ACFD78"/>
    <w:rsid w:val="13BD1ACB"/>
    <w:rsid w:val="13BE9E18"/>
    <w:rsid w:val="13C0F2D9"/>
    <w:rsid w:val="13C270FF"/>
    <w:rsid w:val="13C52147"/>
    <w:rsid w:val="13DB18FB"/>
    <w:rsid w:val="13DDCF6B"/>
    <w:rsid w:val="13E7B1FE"/>
    <w:rsid w:val="13EA5D99"/>
    <w:rsid w:val="13F80A42"/>
    <w:rsid w:val="13FA1FBE"/>
    <w:rsid w:val="13FBA5CF"/>
    <w:rsid w:val="140817D5"/>
    <w:rsid w:val="140F7DE7"/>
    <w:rsid w:val="14152FDB"/>
    <w:rsid w:val="1415CD92"/>
    <w:rsid w:val="1419C449"/>
    <w:rsid w:val="1434F6D6"/>
    <w:rsid w:val="143CE45C"/>
    <w:rsid w:val="14573A63"/>
    <w:rsid w:val="145A0303"/>
    <w:rsid w:val="1479075E"/>
    <w:rsid w:val="147C2EAB"/>
    <w:rsid w:val="147C444B"/>
    <w:rsid w:val="147E74DC"/>
    <w:rsid w:val="1498B9C5"/>
    <w:rsid w:val="149D04A6"/>
    <w:rsid w:val="14B0DDBE"/>
    <w:rsid w:val="14B3324D"/>
    <w:rsid w:val="14B75BE5"/>
    <w:rsid w:val="14DAACCA"/>
    <w:rsid w:val="14DCE5A1"/>
    <w:rsid w:val="14F446CE"/>
    <w:rsid w:val="14FEC8BD"/>
    <w:rsid w:val="150238E2"/>
    <w:rsid w:val="15035510"/>
    <w:rsid w:val="1507E8B6"/>
    <w:rsid w:val="150E733B"/>
    <w:rsid w:val="1528F928"/>
    <w:rsid w:val="152C5FB0"/>
    <w:rsid w:val="152D1DE7"/>
    <w:rsid w:val="15333EA0"/>
    <w:rsid w:val="154566B8"/>
    <w:rsid w:val="154A1A61"/>
    <w:rsid w:val="154B9936"/>
    <w:rsid w:val="1567515A"/>
    <w:rsid w:val="1577D5AC"/>
    <w:rsid w:val="159CFD11"/>
    <w:rsid w:val="15A2FD22"/>
    <w:rsid w:val="15AEB42E"/>
    <w:rsid w:val="15B97851"/>
    <w:rsid w:val="15CEBC50"/>
    <w:rsid w:val="15D0C737"/>
    <w:rsid w:val="15D550AC"/>
    <w:rsid w:val="15DF86AB"/>
    <w:rsid w:val="15E78C7E"/>
    <w:rsid w:val="160257E6"/>
    <w:rsid w:val="160A6131"/>
    <w:rsid w:val="160A6872"/>
    <w:rsid w:val="160A759F"/>
    <w:rsid w:val="161857ED"/>
    <w:rsid w:val="161CE518"/>
    <w:rsid w:val="1624744E"/>
    <w:rsid w:val="162591B7"/>
    <w:rsid w:val="162B54FA"/>
    <w:rsid w:val="162DB793"/>
    <w:rsid w:val="1631A190"/>
    <w:rsid w:val="164609D6"/>
    <w:rsid w:val="164F5119"/>
    <w:rsid w:val="164F88A0"/>
    <w:rsid w:val="16556C3A"/>
    <w:rsid w:val="165DF8A9"/>
    <w:rsid w:val="16666DB0"/>
    <w:rsid w:val="166FF841"/>
    <w:rsid w:val="16849783"/>
    <w:rsid w:val="168F819F"/>
    <w:rsid w:val="168FBDA3"/>
    <w:rsid w:val="16906BE3"/>
    <w:rsid w:val="16986A49"/>
    <w:rsid w:val="16A496DE"/>
    <w:rsid w:val="16A71D7D"/>
    <w:rsid w:val="16AA4077"/>
    <w:rsid w:val="16B39CCE"/>
    <w:rsid w:val="16BB4AAF"/>
    <w:rsid w:val="16C53B10"/>
    <w:rsid w:val="16C8FF33"/>
    <w:rsid w:val="16CBED1D"/>
    <w:rsid w:val="16D2402D"/>
    <w:rsid w:val="16E2AFA3"/>
    <w:rsid w:val="16EB0CD9"/>
    <w:rsid w:val="16EC6A02"/>
    <w:rsid w:val="16F511A9"/>
    <w:rsid w:val="171CFC85"/>
    <w:rsid w:val="171E56AA"/>
    <w:rsid w:val="1727FCD3"/>
    <w:rsid w:val="172A5F99"/>
    <w:rsid w:val="172AA765"/>
    <w:rsid w:val="172C70D0"/>
    <w:rsid w:val="173E047D"/>
    <w:rsid w:val="173FB897"/>
    <w:rsid w:val="17435805"/>
    <w:rsid w:val="174805AC"/>
    <w:rsid w:val="1754392D"/>
    <w:rsid w:val="1758BDAA"/>
    <w:rsid w:val="175A170C"/>
    <w:rsid w:val="1762776D"/>
    <w:rsid w:val="1768FA6D"/>
    <w:rsid w:val="177FD43E"/>
    <w:rsid w:val="17807C4F"/>
    <w:rsid w:val="178A97E6"/>
    <w:rsid w:val="17912E93"/>
    <w:rsid w:val="179FD781"/>
    <w:rsid w:val="17A48FB2"/>
    <w:rsid w:val="17ADEC47"/>
    <w:rsid w:val="17B912D4"/>
    <w:rsid w:val="17BA19D1"/>
    <w:rsid w:val="17C0EF48"/>
    <w:rsid w:val="17D33F04"/>
    <w:rsid w:val="17D45750"/>
    <w:rsid w:val="17DEA78F"/>
    <w:rsid w:val="17E0A0AD"/>
    <w:rsid w:val="17E440EB"/>
    <w:rsid w:val="17E8C27A"/>
    <w:rsid w:val="17FE95A8"/>
    <w:rsid w:val="1810D8A2"/>
    <w:rsid w:val="181CAF73"/>
    <w:rsid w:val="182402B0"/>
    <w:rsid w:val="18343AAA"/>
    <w:rsid w:val="18347CCF"/>
    <w:rsid w:val="1852ED8C"/>
    <w:rsid w:val="185633C7"/>
    <w:rsid w:val="18649B86"/>
    <w:rsid w:val="186C84C7"/>
    <w:rsid w:val="186FCD6F"/>
    <w:rsid w:val="18704F0F"/>
    <w:rsid w:val="187E5A4C"/>
    <w:rsid w:val="1883E65D"/>
    <w:rsid w:val="1886A39D"/>
    <w:rsid w:val="1890E20A"/>
    <w:rsid w:val="1895EEFE"/>
    <w:rsid w:val="189FDE3A"/>
    <w:rsid w:val="18A282B8"/>
    <w:rsid w:val="18A56C56"/>
    <w:rsid w:val="18ACE59C"/>
    <w:rsid w:val="18B4449C"/>
    <w:rsid w:val="18BCAB89"/>
    <w:rsid w:val="18C028D2"/>
    <w:rsid w:val="18CBE1B8"/>
    <w:rsid w:val="18D8B899"/>
    <w:rsid w:val="18DBD61F"/>
    <w:rsid w:val="18E07D49"/>
    <w:rsid w:val="18E1EFF7"/>
    <w:rsid w:val="18E3D60D"/>
    <w:rsid w:val="18F1ABC9"/>
    <w:rsid w:val="18F5E76D"/>
    <w:rsid w:val="19009B71"/>
    <w:rsid w:val="190867F9"/>
    <w:rsid w:val="190A680F"/>
    <w:rsid w:val="191024EC"/>
    <w:rsid w:val="19144EC3"/>
    <w:rsid w:val="19162D26"/>
    <w:rsid w:val="1917276D"/>
    <w:rsid w:val="193C494D"/>
    <w:rsid w:val="19475411"/>
    <w:rsid w:val="19518BA4"/>
    <w:rsid w:val="19541D7E"/>
    <w:rsid w:val="1959D4ED"/>
    <w:rsid w:val="1971C1E7"/>
    <w:rsid w:val="197AC63C"/>
    <w:rsid w:val="1982460F"/>
    <w:rsid w:val="1990B56F"/>
    <w:rsid w:val="19926B9B"/>
    <w:rsid w:val="1997DDF4"/>
    <w:rsid w:val="199E8EC8"/>
    <w:rsid w:val="19A5850A"/>
    <w:rsid w:val="19A824BB"/>
    <w:rsid w:val="19A96855"/>
    <w:rsid w:val="19AD00F6"/>
    <w:rsid w:val="19B4169E"/>
    <w:rsid w:val="19B7CD5C"/>
    <w:rsid w:val="19CA7A1C"/>
    <w:rsid w:val="19D858A2"/>
    <w:rsid w:val="19E5EA72"/>
    <w:rsid w:val="19E9F3F1"/>
    <w:rsid w:val="19EE1D0D"/>
    <w:rsid w:val="19FC2AEC"/>
    <w:rsid w:val="19FC389A"/>
    <w:rsid w:val="1A085528"/>
    <w:rsid w:val="1A0CAF2D"/>
    <w:rsid w:val="1A10AA1D"/>
    <w:rsid w:val="1A5148B3"/>
    <w:rsid w:val="1A5594A9"/>
    <w:rsid w:val="1A6BEBF0"/>
    <w:rsid w:val="1A757622"/>
    <w:rsid w:val="1A758089"/>
    <w:rsid w:val="1A7DB4AB"/>
    <w:rsid w:val="1A832472"/>
    <w:rsid w:val="1A8B7208"/>
    <w:rsid w:val="1A9FBB84"/>
    <w:rsid w:val="1AA11CBF"/>
    <w:rsid w:val="1AA2E665"/>
    <w:rsid w:val="1AA5F737"/>
    <w:rsid w:val="1AAC25E0"/>
    <w:rsid w:val="1AB86BF8"/>
    <w:rsid w:val="1ABB7DA9"/>
    <w:rsid w:val="1AC21301"/>
    <w:rsid w:val="1ADC9777"/>
    <w:rsid w:val="1AE0C5DC"/>
    <w:rsid w:val="1AFD8D89"/>
    <w:rsid w:val="1B037272"/>
    <w:rsid w:val="1B0CC1CE"/>
    <w:rsid w:val="1B37E5D2"/>
    <w:rsid w:val="1B3A8613"/>
    <w:rsid w:val="1B3B16F9"/>
    <w:rsid w:val="1B5528F2"/>
    <w:rsid w:val="1B5649AE"/>
    <w:rsid w:val="1B5B5E1D"/>
    <w:rsid w:val="1B7499DD"/>
    <w:rsid w:val="1B8A590C"/>
    <w:rsid w:val="1B8A77A3"/>
    <w:rsid w:val="1B8AEC75"/>
    <w:rsid w:val="1B8FC9FF"/>
    <w:rsid w:val="1B97FB4D"/>
    <w:rsid w:val="1B9A72D6"/>
    <w:rsid w:val="1B9BA186"/>
    <w:rsid w:val="1B9F3AA3"/>
    <w:rsid w:val="1BA0AE8A"/>
    <w:rsid w:val="1BADD807"/>
    <w:rsid w:val="1BADDEDA"/>
    <w:rsid w:val="1BB26B5F"/>
    <w:rsid w:val="1BB7D07C"/>
    <w:rsid w:val="1BB8F2EB"/>
    <w:rsid w:val="1BCE3E3F"/>
    <w:rsid w:val="1BD056BD"/>
    <w:rsid w:val="1BD06FCD"/>
    <w:rsid w:val="1BE15B88"/>
    <w:rsid w:val="1BE16B17"/>
    <w:rsid w:val="1BE4A85F"/>
    <w:rsid w:val="1BE58BCD"/>
    <w:rsid w:val="1BF7C7D9"/>
    <w:rsid w:val="1C007608"/>
    <w:rsid w:val="1C03090E"/>
    <w:rsid w:val="1C08BC0B"/>
    <w:rsid w:val="1C0B09F1"/>
    <w:rsid w:val="1C156487"/>
    <w:rsid w:val="1C26EA19"/>
    <w:rsid w:val="1C2A4AD6"/>
    <w:rsid w:val="1C32B083"/>
    <w:rsid w:val="1C3BE799"/>
    <w:rsid w:val="1C47F641"/>
    <w:rsid w:val="1C531339"/>
    <w:rsid w:val="1C62D291"/>
    <w:rsid w:val="1C67C560"/>
    <w:rsid w:val="1C6EB438"/>
    <w:rsid w:val="1C7394F5"/>
    <w:rsid w:val="1C79A2B5"/>
    <w:rsid w:val="1C7BC96E"/>
    <w:rsid w:val="1C81ED9B"/>
    <w:rsid w:val="1C84D74B"/>
    <w:rsid w:val="1C857D43"/>
    <w:rsid w:val="1C8941E2"/>
    <w:rsid w:val="1C8E5798"/>
    <w:rsid w:val="1C914F9C"/>
    <w:rsid w:val="1C99B515"/>
    <w:rsid w:val="1C9C4989"/>
    <w:rsid w:val="1CA06758"/>
    <w:rsid w:val="1CA4E95B"/>
    <w:rsid w:val="1CBB3451"/>
    <w:rsid w:val="1CC6E66C"/>
    <w:rsid w:val="1CD89425"/>
    <w:rsid w:val="1CE6A92A"/>
    <w:rsid w:val="1D095AF9"/>
    <w:rsid w:val="1D126A07"/>
    <w:rsid w:val="1D15CECA"/>
    <w:rsid w:val="1D1857F0"/>
    <w:rsid w:val="1D2F810E"/>
    <w:rsid w:val="1D36588B"/>
    <w:rsid w:val="1D3A1BE2"/>
    <w:rsid w:val="1D46AF7E"/>
    <w:rsid w:val="1D4E2E83"/>
    <w:rsid w:val="1D52292D"/>
    <w:rsid w:val="1D58F960"/>
    <w:rsid w:val="1D72A5D0"/>
    <w:rsid w:val="1D79BCBA"/>
    <w:rsid w:val="1D844CAA"/>
    <w:rsid w:val="1D876A27"/>
    <w:rsid w:val="1D88D80B"/>
    <w:rsid w:val="1D88DE18"/>
    <w:rsid w:val="1D896AEB"/>
    <w:rsid w:val="1D8E4A58"/>
    <w:rsid w:val="1DA7C510"/>
    <w:rsid w:val="1DAF39C6"/>
    <w:rsid w:val="1DB306E8"/>
    <w:rsid w:val="1DB6BB92"/>
    <w:rsid w:val="1DC2BA7A"/>
    <w:rsid w:val="1DC5D18E"/>
    <w:rsid w:val="1DC61B37"/>
    <w:rsid w:val="1DD22878"/>
    <w:rsid w:val="1DDCB5F9"/>
    <w:rsid w:val="1DF15131"/>
    <w:rsid w:val="1E00034E"/>
    <w:rsid w:val="1E1116E9"/>
    <w:rsid w:val="1E210362"/>
    <w:rsid w:val="1E35243B"/>
    <w:rsid w:val="1E3ADB35"/>
    <w:rsid w:val="1E3FF4F7"/>
    <w:rsid w:val="1E473C2F"/>
    <w:rsid w:val="1E5D957D"/>
    <w:rsid w:val="1E6CE79E"/>
    <w:rsid w:val="1E8807D5"/>
    <w:rsid w:val="1E8E1FAB"/>
    <w:rsid w:val="1E8FEF03"/>
    <w:rsid w:val="1EA90DC7"/>
    <w:rsid w:val="1EAE4264"/>
    <w:rsid w:val="1EAE8D06"/>
    <w:rsid w:val="1EB9CA1A"/>
    <w:rsid w:val="1EC429B5"/>
    <w:rsid w:val="1ECB04C0"/>
    <w:rsid w:val="1ED92CC5"/>
    <w:rsid w:val="1EEDD633"/>
    <w:rsid w:val="1EFB89F2"/>
    <w:rsid w:val="1EFD2332"/>
    <w:rsid w:val="1F056B48"/>
    <w:rsid w:val="1F105F90"/>
    <w:rsid w:val="1F2C991E"/>
    <w:rsid w:val="1F2F03F4"/>
    <w:rsid w:val="1F3AE425"/>
    <w:rsid w:val="1F4B0A27"/>
    <w:rsid w:val="1F57BE4B"/>
    <w:rsid w:val="1F5E8ADB"/>
    <w:rsid w:val="1F6BA32E"/>
    <w:rsid w:val="1F6C8693"/>
    <w:rsid w:val="1F71BDC6"/>
    <w:rsid w:val="1F7B4AB4"/>
    <w:rsid w:val="1F867498"/>
    <w:rsid w:val="1F8F868B"/>
    <w:rsid w:val="1FA122B9"/>
    <w:rsid w:val="1FA200DE"/>
    <w:rsid w:val="1FA22D1F"/>
    <w:rsid w:val="1FB0089A"/>
    <w:rsid w:val="1FB14F7A"/>
    <w:rsid w:val="1FB7DBA6"/>
    <w:rsid w:val="1FCEE47F"/>
    <w:rsid w:val="20354657"/>
    <w:rsid w:val="2039D573"/>
    <w:rsid w:val="20508A55"/>
    <w:rsid w:val="2051DFF2"/>
    <w:rsid w:val="205C7611"/>
    <w:rsid w:val="2063469D"/>
    <w:rsid w:val="206856DB"/>
    <w:rsid w:val="206C9863"/>
    <w:rsid w:val="206D4889"/>
    <w:rsid w:val="20709993"/>
    <w:rsid w:val="20725823"/>
    <w:rsid w:val="207EDCEE"/>
    <w:rsid w:val="2096FF65"/>
    <w:rsid w:val="20A00847"/>
    <w:rsid w:val="20AE755F"/>
    <w:rsid w:val="20C8697F"/>
    <w:rsid w:val="20DBB2E3"/>
    <w:rsid w:val="20E3C7B0"/>
    <w:rsid w:val="20EB7B8B"/>
    <w:rsid w:val="20EE4E18"/>
    <w:rsid w:val="2105E20A"/>
    <w:rsid w:val="2107DCC1"/>
    <w:rsid w:val="2108F4FC"/>
    <w:rsid w:val="210A2BF2"/>
    <w:rsid w:val="21164ADD"/>
    <w:rsid w:val="211BD858"/>
    <w:rsid w:val="2124D1E4"/>
    <w:rsid w:val="2126677B"/>
    <w:rsid w:val="21299B16"/>
    <w:rsid w:val="213859C9"/>
    <w:rsid w:val="21396E87"/>
    <w:rsid w:val="213B1A33"/>
    <w:rsid w:val="21460706"/>
    <w:rsid w:val="21562D91"/>
    <w:rsid w:val="2160074F"/>
    <w:rsid w:val="21604355"/>
    <w:rsid w:val="2161AE34"/>
    <w:rsid w:val="216376A1"/>
    <w:rsid w:val="216F943A"/>
    <w:rsid w:val="218D4F44"/>
    <w:rsid w:val="2190AA6E"/>
    <w:rsid w:val="219FF302"/>
    <w:rsid w:val="21A6D358"/>
    <w:rsid w:val="21B075AE"/>
    <w:rsid w:val="21B2FFB2"/>
    <w:rsid w:val="21C941A9"/>
    <w:rsid w:val="21D80270"/>
    <w:rsid w:val="21DF9943"/>
    <w:rsid w:val="21F29DE9"/>
    <w:rsid w:val="22082442"/>
    <w:rsid w:val="2214A095"/>
    <w:rsid w:val="2219B1B6"/>
    <w:rsid w:val="22359845"/>
    <w:rsid w:val="224E7665"/>
    <w:rsid w:val="225B7ADB"/>
    <w:rsid w:val="225D2995"/>
    <w:rsid w:val="225F6BDD"/>
    <w:rsid w:val="2261CA94"/>
    <w:rsid w:val="22767A0C"/>
    <w:rsid w:val="2277D0BD"/>
    <w:rsid w:val="228063FD"/>
    <w:rsid w:val="228D7222"/>
    <w:rsid w:val="229061A5"/>
    <w:rsid w:val="22949D9D"/>
    <w:rsid w:val="22A59FE2"/>
    <w:rsid w:val="22C620BB"/>
    <w:rsid w:val="22CF88AB"/>
    <w:rsid w:val="22DB125F"/>
    <w:rsid w:val="22E42861"/>
    <w:rsid w:val="22E7AF0E"/>
    <w:rsid w:val="22FCE198"/>
    <w:rsid w:val="22FF74CD"/>
    <w:rsid w:val="230416D4"/>
    <w:rsid w:val="230C3A9B"/>
    <w:rsid w:val="2314B68C"/>
    <w:rsid w:val="231DD55F"/>
    <w:rsid w:val="23210379"/>
    <w:rsid w:val="23238463"/>
    <w:rsid w:val="233C91D0"/>
    <w:rsid w:val="235889AE"/>
    <w:rsid w:val="2359B5C8"/>
    <w:rsid w:val="235ECA21"/>
    <w:rsid w:val="238C5C5E"/>
    <w:rsid w:val="23975D6F"/>
    <w:rsid w:val="23B0D25F"/>
    <w:rsid w:val="23B8BA5C"/>
    <w:rsid w:val="23DB2C1B"/>
    <w:rsid w:val="23E142CF"/>
    <w:rsid w:val="23E510E4"/>
    <w:rsid w:val="23FAA76F"/>
    <w:rsid w:val="240A9600"/>
    <w:rsid w:val="2412C8FF"/>
    <w:rsid w:val="242C7577"/>
    <w:rsid w:val="242F8C9C"/>
    <w:rsid w:val="244EBBD7"/>
    <w:rsid w:val="2458DFCD"/>
    <w:rsid w:val="24626468"/>
    <w:rsid w:val="2464CA77"/>
    <w:rsid w:val="2465ABCF"/>
    <w:rsid w:val="2470A1E0"/>
    <w:rsid w:val="247D03B6"/>
    <w:rsid w:val="248C35F4"/>
    <w:rsid w:val="24900FB7"/>
    <w:rsid w:val="24B2598D"/>
    <w:rsid w:val="24BBFF73"/>
    <w:rsid w:val="24BD89D7"/>
    <w:rsid w:val="24C2C3F3"/>
    <w:rsid w:val="24D9071E"/>
    <w:rsid w:val="24E17225"/>
    <w:rsid w:val="24E774DB"/>
    <w:rsid w:val="24F1390B"/>
    <w:rsid w:val="24FEE129"/>
    <w:rsid w:val="250AED65"/>
    <w:rsid w:val="251207D2"/>
    <w:rsid w:val="2512FFD7"/>
    <w:rsid w:val="25135C2E"/>
    <w:rsid w:val="25210314"/>
    <w:rsid w:val="25324327"/>
    <w:rsid w:val="25346F3E"/>
    <w:rsid w:val="2535C4A6"/>
    <w:rsid w:val="2537FEC0"/>
    <w:rsid w:val="253F096E"/>
    <w:rsid w:val="2544C8B6"/>
    <w:rsid w:val="25491074"/>
    <w:rsid w:val="2555046B"/>
    <w:rsid w:val="25575CD6"/>
    <w:rsid w:val="255DD41F"/>
    <w:rsid w:val="25669D27"/>
    <w:rsid w:val="25695A9D"/>
    <w:rsid w:val="256F0472"/>
    <w:rsid w:val="2574712A"/>
    <w:rsid w:val="259A4C2B"/>
    <w:rsid w:val="259C6328"/>
    <w:rsid w:val="25A51950"/>
    <w:rsid w:val="25A5D7F4"/>
    <w:rsid w:val="25A5E6CB"/>
    <w:rsid w:val="25AD2328"/>
    <w:rsid w:val="25C73602"/>
    <w:rsid w:val="25CB4315"/>
    <w:rsid w:val="25D24C19"/>
    <w:rsid w:val="25D37EB5"/>
    <w:rsid w:val="25EED887"/>
    <w:rsid w:val="262808FB"/>
    <w:rsid w:val="262986E3"/>
    <w:rsid w:val="262A2834"/>
    <w:rsid w:val="2636654F"/>
    <w:rsid w:val="263838C2"/>
    <w:rsid w:val="2652B8E8"/>
    <w:rsid w:val="26533C66"/>
    <w:rsid w:val="2662D1E9"/>
    <w:rsid w:val="2669AD3B"/>
    <w:rsid w:val="266AC6E4"/>
    <w:rsid w:val="266BEBD4"/>
    <w:rsid w:val="266D7F66"/>
    <w:rsid w:val="267D79D0"/>
    <w:rsid w:val="26808D8A"/>
    <w:rsid w:val="2683B9A5"/>
    <w:rsid w:val="2684DD84"/>
    <w:rsid w:val="268808B1"/>
    <w:rsid w:val="268909EE"/>
    <w:rsid w:val="26933AD9"/>
    <w:rsid w:val="2698A802"/>
    <w:rsid w:val="26A0F119"/>
    <w:rsid w:val="26ADAEC6"/>
    <w:rsid w:val="26B82E26"/>
    <w:rsid w:val="26BAEC6B"/>
    <w:rsid w:val="26C724BC"/>
    <w:rsid w:val="26CCF9FA"/>
    <w:rsid w:val="26D25376"/>
    <w:rsid w:val="26D796C5"/>
    <w:rsid w:val="26D9AAAB"/>
    <w:rsid w:val="26FDCF5A"/>
    <w:rsid w:val="27185669"/>
    <w:rsid w:val="2724E4EE"/>
    <w:rsid w:val="272645B8"/>
    <w:rsid w:val="2726864D"/>
    <w:rsid w:val="2736273B"/>
    <w:rsid w:val="2747CC32"/>
    <w:rsid w:val="274E4277"/>
    <w:rsid w:val="27536EC2"/>
    <w:rsid w:val="2758F83C"/>
    <w:rsid w:val="276604F3"/>
    <w:rsid w:val="2774EF05"/>
    <w:rsid w:val="278EC7A3"/>
    <w:rsid w:val="27947EBF"/>
    <w:rsid w:val="27A5CF4D"/>
    <w:rsid w:val="27A7A139"/>
    <w:rsid w:val="27A90667"/>
    <w:rsid w:val="27AAE7E5"/>
    <w:rsid w:val="27B1043A"/>
    <w:rsid w:val="27C2373A"/>
    <w:rsid w:val="27CFD3BC"/>
    <w:rsid w:val="27DFABBE"/>
    <w:rsid w:val="27E0FE55"/>
    <w:rsid w:val="27F9D67E"/>
    <w:rsid w:val="27F9D8FA"/>
    <w:rsid w:val="27FE31EA"/>
    <w:rsid w:val="28031647"/>
    <w:rsid w:val="2804EF11"/>
    <w:rsid w:val="280525C7"/>
    <w:rsid w:val="28228CC9"/>
    <w:rsid w:val="282F0B3A"/>
    <w:rsid w:val="2836578D"/>
    <w:rsid w:val="283948E8"/>
    <w:rsid w:val="28510566"/>
    <w:rsid w:val="2855871F"/>
    <w:rsid w:val="2865A2A9"/>
    <w:rsid w:val="28737AE2"/>
    <w:rsid w:val="2874B1C8"/>
    <w:rsid w:val="2875F8BC"/>
    <w:rsid w:val="288563F2"/>
    <w:rsid w:val="2888F0B2"/>
    <w:rsid w:val="288C0175"/>
    <w:rsid w:val="288C2129"/>
    <w:rsid w:val="289066CC"/>
    <w:rsid w:val="28971610"/>
    <w:rsid w:val="289A5E5A"/>
    <w:rsid w:val="28A57415"/>
    <w:rsid w:val="28A93E4E"/>
    <w:rsid w:val="28AD8086"/>
    <w:rsid w:val="28DAECE8"/>
    <w:rsid w:val="28E1C6C4"/>
    <w:rsid w:val="28F3D32A"/>
    <w:rsid w:val="28F84341"/>
    <w:rsid w:val="2902A58B"/>
    <w:rsid w:val="29040542"/>
    <w:rsid w:val="291AF1E8"/>
    <w:rsid w:val="2926D115"/>
    <w:rsid w:val="294DBC30"/>
    <w:rsid w:val="295352CB"/>
    <w:rsid w:val="2953A16A"/>
    <w:rsid w:val="295ED866"/>
    <w:rsid w:val="2960930E"/>
    <w:rsid w:val="296EAFE4"/>
    <w:rsid w:val="297018EF"/>
    <w:rsid w:val="298575F7"/>
    <w:rsid w:val="2988D463"/>
    <w:rsid w:val="298D0E16"/>
    <w:rsid w:val="29909DD9"/>
    <w:rsid w:val="299461D5"/>
    <w:rsid w:val="299551D8"/>
    <w:rsid w:val="29AA0751"/>
    <w:rsid w:val="29B8FF91"/>
    <w:rsid w:val="29C0E735"/>
    <w:rsid w:val="29C6448F"/>
    <w:rsid w:val="29D4946D"/>
    <w:rsid w:val="29E5E5AF"/>
    <w:rsid w:val="29F29D68"/>
    <w:rsid w:val="29F4F62D"/>
    <w:rsid w:val="2A01BA28"/>
    <w:rsid w:val="2A123D2B"/>
    <w:rsid w:val="2A2DE50C"/>
    <w:rsid w:val="2A392540"/>
    <w:rsid w:val="2A42E69E"/>
    <w:rsid w:val="2A4BCA74"/>
    <w:rsid w:val="2A4FFA71"/>
    <w:rsid w:val="2A54BCE3"/>
    <w:rsid w:val="2A5B42C0"/>
    <w:rsid w:val="2A61B638"/>
    <w:rsid w:val="2A7F2A8A"/>
    <w:rsid w:val="2A8EAC6B"/>
    <w:rsid w:val="2A90961D"/>
    <w:rsid w:val="2A962300"/>
    <w:rsid w:val="2AB04139"/>
    <w:rsid w:val="2AB65E75"/>
    <w:rsid w:val="2ABBDA07"/>
    <w:rsid w:val="2AC0C96B"/>
    <w:rsid w:val="2AC4A715"/>
    <w:rsid w:val="2AC4B9BD"/>
    <w:rsid w:val="2AD223F9"/>
    <w:rsid w:val="2AD7A75F"/>
    <w:rsid w:val="2ADAF8CF"/>
    <w:rsid w:val="2ADE4DBB"/>
    <w:rsid w:val="2AE2C288"/>
    <w:rsid w:val="2AE7A8D4"/>
    <w:rsid w:val="2AF15E55"/>
    <w:rsid w:val="2B145943"/>
    <w:rsid w:val="2B3233EF"/>
    <w:rsid w:val="2B3AC594"/>
    <w:rsid w:val="2B50F992"/>
    <w:rsid w:val="2B54CFF2"/>
    <w:rsid w:val="2B62724E"/>
    <w:rsid w:val="2B66F5A3"/>
    <w:rsid w:val="2B808DB3"/>
    <w:rsid w:val="2B811DDE"/>
    <w:rsid w:val="2B844ADE"/>
    <w:rsid w:val="2B864D22"/>
    <w:rsid w:val="2B896A88"/>
    <w:rsid w:val="2B94F6BA"/>
    <w:rsid w:val="2B9897F1"/>
    <w:rsid w:val="2B9D183C"/>
    <w:rsid w:val="2B9EC0AD"/>
    <w:rsid w:val="2BA25A7E"/>
    <w:rsid w:val="2BACF9C7"/>
    <w:rsid w:val="2BAD80DF"/>
    <w:rsid w:val="2BB3C247"/>
    <w:rsid w:val="2BB4EBDC"/>
    <w:rsid w:val="2C00E2EB"/>
    <w:rsid w:val="2C12DAC2"/>
    <w:rsid w:val="2C21102D"/>
    <w:rsid w:val="2C226EB8"/>
    <w:rsid w:val="2C27C08C"/>
    <w:rsid w:val="2C3366F8"/>
    <w:rsid w:val="2C39416B"/>
    <w:rsid w:val="2C3ACA72"/>
    <w:rsid w:val="2C3B7DC7"/>
    <w:rsid w:val="2C4B1AE7"/>
    <w:rsid w:val="2C5B10B9"/>
    <w:rsid w:val="2C5DADD2"/>
    <w:rsid w:val="2C7660A5"/>
    <w:rsid w:val="2C7A42A1"/>
    <w:rsid w:val="2C7BDA0F"/>
    <w:rsid w:val="2C7BE021"/>
    <w:rsid w:val="2C957B7C"/>
    <w:rsid w:val="2C957BA1"/>
    <w:rsid w:val="2C99F484"/>
    <w:rsid w:val="2C9B0337"/>
    <w:rsid w:val="2CA6B7E0"/>
    <w:rsid w:val="2CB2BB35"/>
    <w:rsid w:val="2CBD0140"/>
    <w:rsid w:val="2CBE2201"/>
    <w:rsid w:val="2CCB5630"/>
    <w:rsid w:val="2CD07DD5"/>
    <w:rsid w:val="2CD3F2B9"/>
    <w:rsid w:val="2CEC840A"/>
    <w:rsid w:val="2CF6E4E0"/>
    <w:rsid w:val="2CFEEE5D"/>
    <w:rsid w:val="2D00F04D"/>
    <w:rsid w:val="2D078013"/>
    <w:rsid w:val="2D0D2B89"/>
    <w:rsid w:val="2D30BBF5"/>
    <w:rsid w:val="2D36D756"/>
    <w:rsid w:val="2D371960"/>
    <w:rsid w:val="2D3B8CB5"/>
    <w:rsid w:val="2D3CD492"/>
    <w:rsid w:val="2D561A8F"/>
    <w:rsid w:val="2D617439"/>
    <w:rsid w:val="2D6558C4"/>
    <w:rsid w:val="2D72CFD0"/>
    <w:rsid w:val="2D78E538"/>
    <w:rsid w:val="2D7E9D77"/>
    <w:rsid w:val="2D7F0FD6"/>
    <w:rsid w:val="2D8E12A8"/>
    <w:rsid w:val="2DA47495"/>
    <w:rsid w:val="2DA9112F"/>
    <w:rsid w:val="2DAAAF57"/>
    <w:rsid w:val="2DB46751"/>
    <w:rsid w:val="2DB91F8A"/>
    <w:rsid w:val="2DBDF88D"/>
    <w:rsid w:val="2DCADD06"/>
    <w:rsid w:val="2DCE5D3C"/>
    <w:rsid w:val="2DD5E7D9"/>
    <w:rsid w:val="2DD627C4"/>
    <w:rsid w:val="2DDEFD42"/>
    <w:rsid w:val="2DE15087"/>
    <w:rsid w:val="2DE29B1E"/>
    <w:rsid w:val="2DEAE06D"/>
    <w:rsid w:val="2DEF7C17"/>
    <w:rsid w:val="2DF0E761"/>
    <w:rsid w:val="2DF14701"/>
    <w:rsid w:val="2DF5B9AD"/>
    <w:rsid w:val="2E005B38"/>
    <w:rsid w:val="2E03DBE5"/>
    <w:rsid w:val="2E0B36DC"/>
    <w:rsid w:val="2E134D5F"/>
    <w:rsid w:val="2E2441CD"/>
    <w:rsid w:val="2E25D40F"/>
    <w:rsid w:val="2E2773BD"/>
    <w:rsid w:val="2E2AEBF0"/>
    <w:rsid w:val="2E324989"/>
    <w:rsid w:val="2E357D06"/>
    <w:rsid w:val="2E35C13B"/>
    <w:rsid w:val="2E374888"/>
    <w:rsid w:val="2E38964A"/>
    <w:rsid w:val="2E76C70C"/>
    <w:rsid w:val="2E7EA5BF"/>
    <w:rsid w:val="2E883047"/>
    <w:rsid w:val="2E8A247D"/>
    <w:rsid w:val="2EA71E8D"/>
    <w:rsid w:val="2EAAEB76"/>
    <w:rsid w:val="2ECB8A44"/>
    <w:rsid w:val="2ECF68FA"/>
    <w:rsid w:val="2EF653FC"/>
    <w:rsid w:val="2EF96E46"/>
    <w:rsid w:val="2F098F9D"/>
    <w:rsid w:val="2F0E263D"/>
    <w:rsid w:val="2F172D46"/>
    <w:rsid w:val="2F19A12D"/>
    <w:rsid w:val="2F23DCA4"/>
    <w:rsid w:val="2F24916B"/>
    <w:rsid w:val="2F2E1DD6"/>
    <w:rsid w:val="2F37DFEB"/>
    <w:rsid w:val="2F3B16B5"/>
    <w:rsid w:val="2F4440CF"/>
    <w:rsid w:val="2F49F18C"/>
    <w:rsid w:val="2F4E8F4C"/>
    <w:rsid w:val="2F4FBA98"/>
    <w:rsid w:val="2F503A1F"/>
    <w:rsid w:val="2F54EFEB"/>
    <w:rsid w:val="2F56B653"/>
    <w:rsid w:val="2F5F01BE"/>
    <w:rsid w:val="2F67EB36"/>
    <w:rsid w:val="2F6E2730"/>
    <w:rsid w:val="2F72C0FF"/>
    <w:rsid w:val="2F941207"/>
    <w:rsid w:val="2F9EC287"/>
    <w:rsid w:val="2FA613E1"/>
    <w:rsid w:val="2FA7F548"/>
    <w:rsid w:val="2FC053F4"/>
    <w:rsid w:val="2FCC71F8"/>
    <w:rsid w:val="2FDF498F"/>
    <w:rsid w:val="2FE5AFB5"/>
    <w:rsid w:val="2FE886C1"/>
    <w:rsid w:val="2FEEB98B"/>
    <w:rsid w:val="300D7E5A"/>
    <w:rsid w:val="30154A5A"/>
    <w:rsid w:val="303F248E"/>
    <w:rsid w:val="30481302"/>
    <w:rsid w:val="3048DC7F"/>
    <w:rsid w:val="3052604F"/>
    <w:rsid w:val="3053FE45"/>
    <w:rsid w:val="3060D249"/>
    <w:rsid w:val="30737AB9"/>
    <w:rsid w:val="307E4631"/>
    <w:rsid w:val="3081903A"/>
    <w:rsid w:val="30883FA6"/>
    <w:rsid w:val="3088692C"/>
    <w:rsid w:val="308F69E4"/>
    <w:rsid w:val="3091C12C"/>
    <w:rsid w:val="309D98F6"/>
    <w:rsid w:val="309FC083"/>
    <w:rsid w:val="30A19509"/>
    <w:rsid w:val="30A7DB3F"/>
    <w:rsid w:val="30A9F69E"/>
    <w:rsid w:val="30B60771"/>
    <w:rsid w:val="30C43F74"/>
    <w:rsid w:val="30DB26B0"/>
    <w:rsid w:val="30DC9CFE"/>
    <w:rsid w:val="30FAE620"/>
    <w:rsid w:val="311B04D2"/>
    <w:rsid w:val="311C0408"/>
    <w:rsid w:val="3125482C"/>
    <w:rsid w:val="312608AF"/>
    <w:rsid w:val="313736EE"/>
    <w:rsid w:val="3142CA4A"/>
    <w:rsid w:val="31456754"/>
    <w:rsid w:val="31538DBA"/>
    <w:rsid w:val="315C59D8"/>
    <w:rsid w:val="315E3C56"/>
    <w:rsid w:val="31619BF8"/>
    <w:rsid w:val="31688D5F"/>
    <w:rsid w:val="316A64FB"/>
    <w:rsid w:val="31781D4F"/>
    <w:rsid w:val="318271B8"/>
    <w:rsid w:val="318C96A1"/>
    <w:rsid w:val="318F4BD9"/>
    <w:rsid w:val="31A52C9F"/>
    <w:rsid w:val="31ADA8D2"/>
    <w:rsid w:val="31B38342"/>
    <w:rsid w:val="31BA7739"/>
    <w:rsid w:val="31C24B00"/>
    <w:rsid w:val="31CB322B"/>
    <w:rsid w:val="31CC6998"/>
    <w:rsid w:val="31CEAC51"/>
    <w:rsid w:val="31D7593D"/>
    <w:rsid w:val="31DEBF4F"/>
    <w:rsid w:val="31E47493"/>
    <w:rsid w:val="31EB71EC"/>
    <w:rsid w:val="31F2FD67"/>
    <w:rsid w:val="31FF6EB5"/>
    <w:rsid w:val="32105D64"/>
    <w:rsid w:val="3213B63E"/>
    <w:rsid w:val="321803C8"/>
    <w:rsid w:val="321E6F4E"/>
    <w:rsid w:val="3229DEC7"/>
    <w:rsid w:val="322D37DD"/>
    <w:rsid w:val="322E4922"/>
    <w:rsid w:val="3240B385"/>
    <w:rsid w:val="325F7F25"/>
    <w:rsid w:val="32674FDE"/>
    <w:rsid w:val="3268ABC0"/>
    <w:rsid w:val="326E1C36"/>
    <w:rsid w:val="327705DF"/>
    <w:rsid w:val="32A7F91F"/>
    <w:rsid w:val="32AF974A"/>
    <w:rsid w:val="32BF9FD7"/>
    <w:rsid w:val="32D10D8A"/>
    <w:rsid w:val="32DC3AFF"/>
    <w:rsid w:val="32DDB4A3"/>
    <w:rsid w:val="32E44F4B"/>
    <w:rsid w:val="32EB4771"/>
    <w:rsid w:val="32EC924F"/>
    <w:rsid w:val="32EEE1D6"/>
    <w:rsid w:val="32F9B683"/>
    <w:rsid w:val="32F9EA05"/>
    <w:rsid w:val="3300E044"/>
    <w:rsid w:val="330493C7"/>
    <w:rsid w:val="33383AF1"/>
    <w:rsid w:val="333C43E3"/>
    <w:rsid w:val="3353803A"/>
    <w:rsid w:val="33543BDE"/>
    <w:rsid w:val="335941AB"/>
    <w:rsid w:val="33684FC9"/>
    <w:rsid w:val="336C5360"/>
    <w:rsid w:val="337693EE"/>
    <w:rsid w:val="337BD644"/>
    <w:rsid w:val="33802C06"/>
    <w:rsid w:val="338E5767"/>
    <w:rsid w:val="339132A9"/>
    <w:rsid w:val="339F4FFB"/>
    <w:rsid w:val="33A2C710"/>
    <w:rsid w:val="33AC7548"/>
    <w:rsid w:val="33AF869F"/>
    <w:rsid w:val="33B35D72"/>
    <w:rsid w:val="33B63F42"/>
    <w:rsid w:val="33BF3EB2"/>
    <w:rsid w:val="33C54B01"/>
    <w:rsid w:val="33CF9A9E"/>
    <w:rsid w:val="33E54E47"/>
    <w:rsid w:val="33EC83DB"/>
    <w:rsid w:val="33F0332D"/>
    <w:rsid w:val="33F2FFC7"/>
    <w:rsid w:val="33F444EB"/>
    <w:rsid w:val="33F47F91"/>
    <w:rsid w:val="33FEDF84"/>
    <w:rsid w:val="3419D269"/>
    <w:rsid w:val="341D16EA"/>
    <w:rsid w:val="3424F85B"/>
    <w:rsid w:val="3429A0A7"/>
    <w:rsid w:val="3439C21D"/>
    <w:rsid w:val="343EA0D7"/>
    <w:rsid w:val="343EB20A"/>
    <w:rsid w:val="343F181D"/>
    <w:rsid w:val="3440BEDC"/>
    <w:rsid w:val="3441D34C"/>
    <w:rsid w:val="344BF5B7"/>
    <w:rsid w:val="345EFF0B"/>
    <w:rsid w:val="3467C891"/>
    <w:rsid w:val="34765EE5"/>
    <w:rsid w:val="347AB67B"/>
    <w:rsid w:val="347ED8CE"/>
    <w:rsid w:val="34845719"/>
    <w:rsid w:val="348705C4"/>
    <w:rsid w:val="3487BEF8"/>
    <w:rsid w:val="3489A4CE"/>
    <w:rsid w:val="348F2A4D"/>
    <w:rsid w:val="3495D1B5"/>
    <w:rsid w:val="34960572"/>
    <w:rsid w:val="34AB5227"/>
    <w:rsid w:val="34B8716B"/>
    <w:rsid w:val="34C03F7B"/>
    <w:rsid w:val="34C31AC7"/>
    <w:rsid w:val="34C70602"/>
    <w:rsid w:val="34E3F620"/>
    <w:rsid w:val="34E6F413"/>
    <w:rsid w:val="34FF1401"/>
    <w:rsid w:val="350EF9FF"/>
    <w:rsid w:val="3525D172"/>
    <w:rsid w:val="352BDF47"/>
    <w:rsid w:val="35356F33"/>
    <w:rsid w:val="354152C9"/>
    <w:rsid w:val="3546B72D"/>
    <w:rsid w:val="35499E2D"/>
    <w:rsid w:val="3550118B"/>
    <w:rsid w:val="3554BA41"/>
    <w:rsid w:val="356E98F9"/>
    <w:rsid w:val="3575774F"/>
    <w:rsid w:val="357A3062"/>
    <w:rsid w:val="357A8FA6"/>
    <w:rsid w:val="357C67DF"/>
    <w:rsid w:val="357FA022"/>
    <w:rsid w:val="357FBDCD"/>
    <w:rsid w:val="3587003B"/>
    <w:rsid w:val="3588E2B1"/>
    <w:rsid w:val="358B0ECC"/>
    <w:rsid w:val="358B17E4"/>
    <w:rsid w:val="359DA14D"/>
    <w:rsid w:val="35CB98D9"/>
    <w:rsid w:val="35DE3886"/>
    <w:rsid w:val="35E07ECB"/>
    <w:rsid w:val="35EA0FFF"/>
    <w:rsid w:val="35EBF910"/>
    <w:rsid w:val="35F57952"/>
    <w:rsid w:val="3600142F"/>
    <w:rsid w:val="36015714"/>
    <w:rsid w:val="360A6E49"/>
    <w:rsid w:val="36129677"/>
    <w:rsid w:val="361BF353"/>
    <w:rsid w:val="361D42EB"/>
    <w:rsid w:val="36243311"/>
    <w:rsid w:val="362519A6"/>
    <w:rsid w:val="363A3FED"/>
    <w:rsid w:val="363E55FB"/>
    <w:rsid w:val="363FC022"/>
    <w:rsid w:val="3643D3D6"/>
    <w:rsid w:val="364C4619"/>
    <w:rsid w:val="36678E86"/>
    <w:rsid w:val="366F24EF"/>
    <w:rsid w:val="36784259"/>
    <w:rsid w:val="368EAA36"/>
    <w:rsid w:val="36A21DAE"/>
    <w:rsid w:val="36A33F0C"/>
    <w:rsid w:val="36A91646"/>
    <w:rsid w:val="36C68391"/>
    <w:rsid w:val="36C8E49E"/>
    <w:rsid w:val="36D9A320"/>
    <w:rsid w:val="36E31956"/>
    <w:rsid w:val="36E67EAA"/>
    <w:rsid w:val="36EEEE25"/>
    <w:rsid w:val="3700C802"/>
    <w:rsid w:val="37011049"/>
    <w:rsid w:val="370A0BB4"/>
    <w:rsid w:val="370E683E"/>
    <w:rsid w:val="3718795D"/>
    <w:rsid w:val="371CBC94"/>
    <w:rsid w:val="3735C6D5"/>
    <w:rsid w:val="373D8814"/>
    <w:rsid w:val="3741F86B"/>
    <w:rsid w:val="374FE897"/>
    <w:rsid w:val="37592A2A"/>
    <w:rsid w:val="3760F0B8"/>
    <w:rsid w:val="3761F7F5"/>
    <w:rsid w:val="37658AD4"/>
    <w:rsid w:val="3765BEED"/>
    <w:rsid w:val="376AF534"/>
    <w:rsid w:val="377BD9C1"/>
    <w:rsid w:val="378550C8"/>
    <w:rsid w:val="37A0E304"/>
    <w:rsid w:val="37BB6569"/>
    <w:rsid w:val="37CC63E6"/>
    <w:rsid w:val="37D88ADF"/>
    <w:rsid w:val="37D9D080"/>
    <w:rsid w:val="37E6F723"/>
    <w:rsid w:val="37EABED9"/>
    <w:rsid w:val="37EF54F8"/>
    <w:rsid w:val="37F52E58"/>
    <w:rsid w:val="37FF240C"/>
    <w:rsid w:val="38028E25"/>
    <w:rsid w:val="38053A4D"/>
    <w:rsid w:val="380879AE"/>
    <w:rsid w:val="38117C48"/>
    <w:rsid w:val="3811C32C"/>
    <w:rsid w:val="38155339"/>
    <w:rsid w:val="3816C3E7"/>
    <w:rsid w:val="38176369"/>
    <w:rsid w:val="381FC0ED"/>
    <w:rsid w:val="383EBBFA"/>
    <w:rsid w:val="384AD0DF"/>
    <w:rsid w:val="384D83F7"/>
    <w:rsid w:val="3853C4C3"/>
    <w:rsid w:val="3865DB9F"/>
    <w:rsid w:val="386F91DC"/>
    <w:rsid w:val="3871468B"/>
    <w:rsid w:val="387379C2"/>
    <w:rsid w:val="3877180B"/>
    <w:rsid w:val="3879E0F1"/>
    <w:rsid w:val="387B6748"/>
    <w:rsid w:val="3885919A"/>
    <w:rsid w:val="388ABF11"/>
    <w:rsid w:val="388DB0D2"/>
    <w:rsid w:val="388FE679"/>
    <w:rsid w:val="38918E20"/>
    <w:rsid w:val="389E64C9"/>
    <w:rsid w:val="38A2D73F"/>
    <w:rsid w:val="38A3939A"/>
    <w:rsid w:val="38C4A06F"/>
    <w:rsid w:val="38C8CC14"/>
    <w:rsid w:val="38CDC4B3"/>
    <w:rsid w:val="38E75B99"/>
    <w:rsid w:val="3907C768"/>
    <w:rsid w:val="390B965A"/>
    <w:rsid w:val="3924D37A"/>
    <w:rsid w:val="392A9149"/>
    <w:rsid w:val="3938E699"/>
    <w:rsid w:val="39390259"/>
    <w:rsid w:val="393F078A"/>
    <w:rsid w:val="394275BF"/>
    <w:rsid w:val="39461439"/>
    <w:rsid w:val="394C5FFC"/>
    <w:rsid w:val="39602079"/>
    <w:rsid w:val="396E12AA"/>
    <w:rsid w:val="397CEC7F"/>
    <w:rsid w:val="3980FE33"/>
    <w:rsid w:val="3989A426"/>
    <w:rsid w:val="398AB72D"/>
    <w:rsid w:val="398E5F93"/>
    <w:rsid w:val="39925D0A"/>
    <w:rsid w:val="399C7753"/>
    <w:rsid w:val="39A508F8"/>
    <w:rsid w:val="39A95B77"/>
    <w:rsid w:val="39AD3BDC"/>
    <w:rsid w:val="39ADFA27"/>
    <w:rsid w:val="39B2DCCE"/>
    <w:rsid w:val="39D1B367"/>
    <w:rsid w:val="39D4D7B5"/>
    <w:rsid w:val="39DADFCE"/>
    <w:rsid w:val="39E0CB2A"/>
    <w:rsid w:val="39E2D775"/>
    <w:rsid w:val="39E45116"/>
    <w:rsid w:val="39EBFBFD"/>
    <w:rsid w:val="39F98C3E"/>
    <w:rsid w:val="3A0262F3"/>
    <w:rsid w:val="3A0B623D"/>
    <w:rsid w:val="3A0C2E88"/>
    <w:rsid w:val="3A0F4A23"/>
    <w:rsid w:val="3A114BA2"/>
    <w:rsid w:val="3A16CF67"/>
    <w:rsid w:val="3A3B6997"/>
    <w:rsid w:val="3A49C2F9"/>
    <w:rsid w:val="3A59357A"/>
    <w:rsid w:val="3A59CB72"/>
    <w:rsid w:val="3A6D0BC9"/>
    <w:rsid w:val="3A758412"/>
    <w:rsid w:val="3A76D698"/>
    <w:rsid w:val="3A7D5913"/>
    <w:rsid w:val="3A7E3277"/>
    <w:rsid w:val="3A86D27C"/>
    <w:rsid w:val="3A882819"/>
    <w:rsid w:val="3A96AAD6"/>
    <w:rsid w:val="3A983C68"/>
    <w:rsid w:val="3A9968FA"/>
    <w:rsid w:val="3AA10CCE"/>
    <w:rsid w:val="3AA1B868"/>
    <w:rsid w:val="3AA630BC"/>
    <w:rsid w:val="3AAEF224"/>
    <w:rsid w:val="3ABAC812"/>
    <w:rsid w:val="3AC2E64E"/>
    <w:rsid w:val="3AC8E62E"/>
    <w:rsid w:val="3ACE408F"/>
    <w:rsid w:val="3ACFDA47"/>
    <w:rsid w:val="3AE4C549"/>
    <w:rsid w:val="3AE542A8"/>
    <w:rsid w:val="3AFC2E43"/>
    <w:rsid w:val="3B00D3D8"/>
    <w:rsid w:val="3B106BC4"/>
    <w:rsid w:val="3B136672"/>
    <w:rsid w:val="3B1AE8E1"/>
    <w:rsid w:val="3B1C3301"/>
    <w:rsid w:val="3B3E006D"/>
    <w:rsid w:val="3B4963EE"/>
    <w:rsid w:val="3B6DDEF8"/>
    <w:rsid w:val="3B8E9087"/>
    <w:rsid w:val="3B8FD8CE"/>
    <w:rsid w:val="3B9364C7"/>
    <w:rsid w:val="3B957162"/>
    <w:rsid w:val="3BA7FEE9"/>
    <w:rsid w:val="3BBDCA86"/>
    <w:rsid w:val="3BC1C77E"/>
    <w:rsid w:val="3BCFFAC5"/>
    <w:rsid w:val="3BDB345C"/>
    <w:rsid w:val="3BDFE18C"/>
    <w:rsid w:val="3BEC4400"/>
    <w:rsid w:val="3BF62AFC"/>
    <w:rsid w:val="3BF7C0A8"/>
    <w:rsid w:val="3BFD2A7E"/>
    <w:rsid w:val="3C0407D3"/>
    <w:rsid w:val="3C06C3C3"/>
    <w:rsid w:val="3C12C288"/>
    <w:rsid w:val="3C16B1D7"/>
    <w:rsid w:val="3C181BA1"/>
    <w:rsid w:val="3C26BE0D"/>
    <w:rsid w:val="3C2DC3B8"/>
    <w:rsid w:val="3C3594CA"/>
    <w:rsid w:val="3C5A3378"/>
    <w:rsid w:val="3C5AF9F3"/>
    <w:rsid w:val="3C5BF4F1"/>
    <w:rsid w:val="3C680C2F"/>
    <w:rsid w:val="3C68CBD9"/>
    <w:rsid w:val="3C6E7A95"/>
    <w:rsid w:val="3C6F58D5"/>
    <w:rsid w:val="3C7078AE"/>
    <w:rsid w:val="3C70F1C3"/>
    <w:rsid w:val="3C86A1A8"/>
    <w:rsid w:val="3C92A083"/>
    <w:rsid w:val="3CA250E4"/>
    <w:rsid w:val="3CA37B1B"/>
    <w:rsid w:val="3CA9A6A4"/>
    <w:rsid w:val="3CADC7A8"/>
    <w:rsid w:val="3CAF9025"/>
    <w:rsid w:val="3CC28E2E"/>
    <w:rsid w:val="3CCB6728"/>
    <w:rsid w:val="3CCD7287"/>
    <w:rsid w:val="3CCE2CAC"/>
    <w:rsid w:val="3CD5FB7F"/>
    <w:rsid w:val="3CE1DD38"/>
    <w:rsid w:val="3CE5344F"/>
    <w:rsid w:val="3CF0961A"/>
    <w:rsid w:val="3CF74802"/>
    <w:rsid w:val="3CFD240B"/>
    <w:rsid w:val="3CFE800A"/>
    <w:rsid w:val="3D138842"/>
    <w:rsid w:val="3D2956E2"/>
    <w:rsid w:val="3D2EBB94"/>
    <w:rsid w:val="3D3288D9"/>
    <w:rsid w:val="3D364ECD"/>
    <w:rsid w:val="3D389147"/>
    <w:rsid w:val="3D3A3983"/>
    <w:rsid w:val="3D4736AF"/>
    <w:rsid w:val="3D5C42E8"/>
    <w:rsid w:val="3D5D4B6E"/>
    <w:rsid w:val="3D5EF41E"/>
    <w:rsid w:val="3D765431"/>
    <w:rsid w:val="3D7704BD"/>
    <w:rsid w:val="3D7BB1ED"/>
    <w:rsid w:val="3D7C2266"/>
    <w:rsid w:val="3D7DED16"/>
    <w:rsid w:val="3D9FD0FD"/>
    <w:rsid w:val="3DA96340"/>
    <w:rsid w:val="3DAE92E9"/>
    <w:rsid w:val="3DBFADB7"/>
    <w:rsid w:val="3DC0ED68"/>
    <w:rsid w:val="3DC4551A"/>
    <w:rsid w:val="3DCD2A29"/>
    <w:rsid w:val="3DCD3466"/>
    <w:rsid w:val="3DD2C6E8"/>
    <w:rsid w:val="3DED362A"/>
    <w:rsid w:val="3DF2834B"/>
    <w:rsid w:val="3DF8DE47"/>
    <w:rsid w:val="3DFA6EA1"/>
    <w:rsid w:val="3DFE2797"/>
    <w:rsid w:val="3E025182"/>
    <w:rsid w:val="3E0731C6"/>
    <w:rsid w:val="3E1C1889"/>
    <w:rsid w:val="3E1CF2C8"/>
    <w:rsid w:val="3E264356"/>
    <w:rsid w:val="3E2BD7E2"/>
    <w:rsid w:val="3E35374E"/>
    <w:rsid w:val="3E3D385D"/>
    <w:rsid w:val="3E480C86"/>
    <w:rsid w:val="3E5011C3"/>
    <w:rsid w:val="3E513014"/>
    <w:rsid w:val="3E528F18"/>
    <w:rsid w:val="3E5566CF"/>
    <w:rsid w:val="3E61300E"/>
    <w:rsid w:val="3E975BA7"/>
    <w:rsid w:val="3E9BA70A"/>
    <w:rsid w:val="3EA17F51"/>
    <w:rsid w:val="3EA61273"/>
    <w:rsid w:val="3EA665BB"/>
    <w:rsid w:val="3EBCE187"/>
    <w:rsid w:val="3ED3B797"/>
    <w:rsid w:val="3ED5778C"/>
    <w:rsid w:val="3ED65E03"/>
    <w:rsid w:val="3ED6CB2A"/>
    <w:rsid w:val="3ED8F7BC"/>
    <w:rsid w:val="3EDD2278"/>
    <w:rsid w:val="3EDE26C2"/>
    <w:rsid w:val="3EE8D275"/>
    <w:rsid w:val="3EED2055"/>
    <w:rsid w:val="3EF7F02A"/>
    <w:rsid w:val="3F0212BC"/>
    <w:rsid w:val="3F02A93A"/>
    <w:rsid w:val="3F0452DB"/>
    <w:rsid w:val="3F079B87"/>
    <w:rsid w:val="3F3C26CE"/>
    <w:rsid w:val="3F48D4BD"/>
    <w:rsid w:val="3F4E52A4"/>
    <w:rsid w:val="3F55F13B"/>
    <w:rsid w:val="3F5BEC68"/>
    <w:rsid w:val="3F713DCC"/>
    <w:rsid w:val="3F7912CB"/>
    <w:rsid w:val="3F7E354D"/>
    <w:rsid w:val="3F876C71"/>
    <w:rsid w:val="3F8AE8C7"/>
    <w:rsid w:val="3FA3B3B4"/>
    <w:rsid w:val="3FA5B6D1"/>
    <w:rsid w:val="3FA7EEE0"/>
    <w:rsid w:val="3FB8AB0F"/>
    <w:rsid w:val="3FC5A894"/>
    <w:rsid w:val="3FC9DCD6"/>
    <w:rsid w:val="3FCAB512"/>
    <w:rsid w:val="3FDC2169"/>
    <w:rsid w:val="3FDD8BC2"/>
    <w:rsid w:val="3FDE31E0"/>
    <w:rsid w:val="3FDE6BBF"/>
    <w:rsid w:val="3FE0B21E"/>
    <w:rsid w:val="3FE2C2DB"/>
    <w:rsid w:val="3FE34F92"/>
    <w:rsid w:val="3FEA0A4F"/>
    <w:rsid w:val="3FEFA696"/>
    <w:rsid w:val="3FF4DBBB"/>
    <w:rsid w:val="3FF67F88"/>
    <w:rsid w:val="3FF93A13"/>
    <w:rsid w:val="4003ACB4"/>
    <w:rsid w:val="40046D56"/>
    <w:rsid w:val="400A42FA"/>
    <w:rsid w:val="401D29AC"/>
    <w:rsid w:val="401DC80B"/>
    <w:rsid w:val="402C2435"/>
    <w:rsid w:val="402FB20A"/>
    <w:rsid w:val="40336E95"/>
    <w:rsid w:val="4037BA74"/>
    <w:rsid w:val="403BC175"/>
    <w:rsid w:val="4050E25D"/>
    <w:rsid w:val="4053583B"/>
    <w:rsid w:val="40568D54"/>
    <w:rsid w:val="4070F207"/>
    <w:rsid w:val="408BF567"/>
    <w:rsid w:val="408CE6D8"/>
    <w:rsid w:val="4095DD37"/>
    <w:rsid w:val="409CA005"/>
    <w:rsid w:val="40A36BE8"/>
    <w:rsid w:val="40BE9816"/>
    <w:rsid w:val="40CC7B0C"/>
    <w:rsid w:val="40CE974A"/>
    <w:rsid w:val="4105E4AF"/>
    <w:rsid w:val="4117116A"/>
    <w:rsid w:val="411B2BD3"/>
    <w:rsid w:val="411DDFA5"/>
    <w:rsid w:val="4123BC43"/>
    <w:rsid w:val="41289AE4"/>
    <w:rsid w:val="413778D6"/>
    <w:rsid w:val="414EFA1D"/>
    <w:rsid w:val="41752790"/>
    <w:rsid w:val="41773C30"/>
    <w:rsid w:val="417C67FF"/>
    <w:rsid w:val="417D1086"/>
    <w:rsid w:val="417D6176"/>
    <w:rsid w:val="4186E3F6"/>
    <w:rsid w:val="418FB034"/>
    <w:rsid w:val="41940618"/>
    <w:rsid w:val="419635FB"/>
    <w:rsid w:val="41A197AF"/>
    <w:rsid w:val="41A26267"/>
    <w:rsid w:val="41A26872"/>
    <w:rsid w:val="41ABBED4"/>
    <w:rsid w:val="41CAA305"/>
    <w:rsid w:val="41CC791E"/>
    <w:rsid w:val="41D15035"/>
    <w:rsid w:val="41D8F606"/>
    <w:rsid w:val="41EB8BF1"/>
    <w:rsid w:val="41ECB2BE"/>
    <w:rsid w:val="41EE3582"/>
    <w:rsid w:val="41F25DB5"/>
    <w:rsid w:val="41F74314"/>
    <w:rsid w:val="41F91619"/>
    <w:rsid w:val="41FE1810"/>
    <w:rsid w:val="420EAA5D"/>
    <w:rsid w:val="42128E68"/>
    <w:rsid w:val="42135F7B"/>
    <w:rsid w:val="4216F5CC"/>
    <w:rsid w:val="421E7D53"/>
    <w:rsid w:val="42210B74"/>
    <w:rsid w:val="4224EFAA"/>
    <w:rsid w:val="4227AAAE"/>
    <w:rsid w:val="422DBFEC"/>
    <w:rsid w:val="423EE899"/>
    <w:rsid w:val="42414EC5"/>
    <w:rsid w:val="4247E095"/>
    <w:rsid w:val="42618CA4"/>
    <w:rsid w:val="4262C4E8"/>
    <w:rsid w:val="42639E3D"/>
    <w:rsid w:val="426538B6"/>
    <w:rsid w:val="42676D9A"/>
    <w:rsid w:val="4279A721"/>
    <w:rsid w:val="427A2555"/>
    <w:rsid w:val="429642F0"/>
    <w:rsid w:val="429CF27A"/>
    <w:rsid w:val="42A9FB66"/>
    <w:rsid w:val="42B18B1F"/>
    <w:rsid w:val="42E87013"/>
    <w:rsid w:val="42FCE424"/>
    <w:rsid w:val="4301592D"/>
    <w:rsid w:val="43021451"/>
    <w:rsid w:val="4307DA5A"/>
    <w:rsid w:val="432445D3"/>
    <w:rsid w:val="432D1587"/>
    <w:rsid w:val="432F3EF4"/>
    <w:rsid w:val="4333F2E1"/>
    <w:rsid w:val="433BE781"/>
    <w:rsid w:val="433E6792"/>
    <w:rsid w:val="4342004F"/>
    <w:rsid w:val="4369F692"/>
    <w:rsid w:val="436BA3DE"/>
    <w:rsid w:val="43743F25"/>
    <w:rsid w:val="43998803"/>
    <w:rsid w:val="439E0EC7"/>
    <w:rsid w:val="43A1FA65"/>
    <w:rsid w:val="43A2FB2E"/>
    <w:rsid w:val="43A39EB1"/>
    <w:rsid w:val="43AB83C4"/>
    <w:rsid w:val="43AE5EC9"/>
    <w:rsid w:val="43B555D4"/>
    <w:rsid w:val="43B9DE7F"/>
    <w:rsid w:val="43BE1EB2"/>
    <w:rsid w:val="43BEEACD"/>
    <w:rsid w:val="43CA62FF"/>
    <w:rsid w:val="43D440C7"/>
    <w:rsid w:val="43DB26D3"/>
    <w:rsid w:val="43EAF371"/>
    <w:rsid w:val="43F51C20"/>
    <w:rsid w:val="43F57B85"/>
    <w:rsid w:val="43FAA515"/>
    <w:rsid w:val="43FB4676"/>
    <w:rsid w:val="43FBC00D"/>
    <w:rsid w:val="43FC1266"/>
    <w:rsid w:val="44062766"/>
    <w:rsid w:val="440B9C28"/>
    <w:rsid w:val="44142FD2"/>
    <w:rsid w:val="441C8D2F"/>
    <w:rsid w:val="4427216A"/>
    <w:rsid w:val="4431387A"/>
    <w:rsid w:val="4433054D"/>
    <w:rsid w:val="443FD089"/>
    <w:rsid w:val="44431835"/>
    <w:rsid w:val="444C83EE"/>
    <w:rsid w:val="44635BDA"/>
    <w:rsid w:val="446A88B7"/>
    <w:rsid w:val="446B1E17"/>
    <w:rsid w:val="446F8A14"/>
    <w:rsid w:val="44742A1B"/>
    <w:rsid w:val="4480683B"/>
    <w:rsid w:val="44855D70"/>
    <w:rsid w:val="448C1A09"/>
    <w:rsid w:val="44A5351D"/>
    <w:rsid w:val="44C14EE6"/>
    <w:rsid w:val="44D77F9D"/>
    <w:rsid w:val="44F18C7A"/>
    <w:rsid w:val="44F1939A"/>
    <w:rsid w:val="44F6C9C9"/>
    <w:rsid w:val="44F8F2DB"/>
    <w:rsid w:val="450419E0"/>
    <w:rsid w:val="4520892B"/>
    <w:rsid w:val="452573D8"/>
    <w:rsid w:val="452E1505"/>
    <w:rsid w:val="4536CC89"/>
    <w:rsid w:val="453DA7AB"/>
    <w:rsid w:val="4543E0CF"/>
    <w:rsid w:val="454C0465"/>
    <w:rsid w:val="4568A9C4"/>
    <w:rsid w:val="4574AF5D"/>
    <w:rsid w:val="457F972B"/>
    <w:rsid w:val="458F2574"/>
    <w:rsid w:val="45A61609"/>
    <w:rsid w:val="45AE79F1"/>
    <w:rsid w:val="45BA364E"/>
    <w:rsid w:val="45C91A62"/>
    <w:rsid w:val="45FF8DEE"/>
    <w:rsid w:val="46042D72"/>
    <w:rsid w:val="460598F5"/>
    <w:rsid w:val="460E23CB"/>
    <w:rsid w:val="460FE417"/>
    <w:rsid w:val="4614F7DB"/>
    <w:rsid w:val="46304096"/>
    <w:rsid w:val="4648C18A"/>
    <w:rsid w:val="465273AD"/>
    <w:rsid w:val="46537432"/>
    <w:rsid w:val="4658321A"/>
    <w:rsid w:val="4664BF46"/>
    <w:rsid w:val="46975AE5"/>
    <w:rsid w:val="469D53CA"/>
    <w:rsid w:val="46B96E47"/>
    <w:rsid w:val="46C114CC"/>
    <w:rsid w:val="46C2D724"/>
    <w:rsid w:val="46C5CED8"/>
    <w:rsid w:val="46CB5050"/>
    <w:rsid w:val="46DBE607"/>
    <w:rsid w:val="46E3F2B6"/>
    <w:rsid w:val="46F32D2E"/>
    <w:rsid w:val="46FD522A"/>
    <w:rsid w:val="4704B629"/>
    <w:rsid w:val="470B3DD1"/>
    <w:rsid w:val="4710E469"/>
    <w:rsid w:val="47167FEC"/>
    <w:rsid w:val="4718832A"/>
    <w:rsid w:val="4729EF43"/>
    <w:rsid w:val="472B2D15"/>
    <w:rsid w:val="472D6C9D"/>
    <w:rsid w:val="472F54AB"/>
    <w:rsid w:val="4730E6ED"/>
    <w:rsid w:val="4732882A"/>
    <w:rsid w:val="47364990"/>
    <w:rsid w:val="4739008D"/>
    <w:rsid w:val="473DD8CE"/>
    <w:rsid w:val="4746A13B"/>
    <w:rsid w:val="4749D430"/>
    <w:rsid w:val="474C6680"/>
    <w:rsid w:val="47695C22"/>
    <w:rsid w:val="4791D7DD"/>
    <w:rsid w:val="479522D1"/>
    <w:rsid w:val="47A014FF"/>
    <w:rsid w:val="47AB8125"/>
    <w:rsid w:val="47B4F0C8"/>
    <w:rsid w:val="47B60EB9"/>
    <w:rsid w:val="47BA564E"/>
    <w:rsid w:val="47FBBE66"/>
    <w:rsid w:val="480AC26E"/>
    <w:rsid w:val="48181F8B"/>
    <w:rsid w:val="481EDEBD"/>
    <w:rsid w:val="4827C225"/>
    <w:rsid w:val="4832B6CB"/>
    <w:rsid w:val="48346880"/>
    <w:rsid w:val="4838EDD1"/>
    <w:rsid w:val="484AE40F"/>
    <w:rsid w:val="484D4801"/>
    <w:rsid w:val="48582873"/>
    <w:rsid w:val="4863EA7B"/>
    <w:rsid w:val="4864EBBC"/>
    <w:rsid w:val="4875C055"/>
    <w:rsid w:val="487B8384"/>
    <w:rsid w:val="487CA3DA"/>
    <w:rsid w:val="48985805"/>
    <w:rsid w:val="489F7E2B"/>
    <w:rsid w:val="48BE6494"/>
    <w:rsid w:val="48C6FAA0"/>
    <w:rsid w:val="48CB250C"/>
    <w:rsid w:val="48D219F1"/>
    <w:rsid w:val="48D9A92F"/>
    <w:rsid w:val="48DB70B7"/>
    <w:rsid w:val="48F79007"/>
    <w:rsid w:val="48F88620"/>
    <w:rsid w:val="48FD0603"/>
    <w:rsid w:val="49119D6E"/>
    <w:rsid w:val="491D8759"/>
    <w:rsid w:val="491E09FB"/>
    <w:rsid w:val="492BBC93"/>
    <w:rsid w:val="4931C092"/>
    <w:rsid w:val="49383018"/>
    <w:rsid w:val="4944DF1C"/>
    <w:rsid w:val="494E0781"/>
    <w:rsid w:val="49504957"/>
    <w:rsid w:val="49607F82"/>
    <w:rsid w:val="496925B8"/>
    <w:rsid w:val="496C25A8"/>
    <w:rsid w:val="497875A8"/>
    <w:rsid w:val="498303AF"/>
    <w:rsid w:val="49938757"/>
    <w:rsid w:val="4994AA47"/>
    <w:rsid w:val="4997EEC6"/>
    <w:rsid w:val="49A4850C"/>
    <w:rsid w:val="49B21197"/>
    <w:rsid w:val="49B6A00B"/>
    <w:rsid w:val="49DB368F"/>
    <w:rsid w:val="49DE6944"/>
    <w:rsid w:val="49E45C48"/>
    <w:rsid w:val="49E50073"/>
    <w:rsid w:val="49E91862"/>
    <w:rsid w:val="49EEBA27"/>
    <w:rsid w:val="49F9FDB5"/>
    <w:rsid w:val="49FE3CD2"/>
    <w:rsid w:val="49FE75B8"/>
    <w:rsid w:val="4A08C987"/>
    <w:rsid w:val="4A0AEE0B"/>
    <w:rsid w:val="4A100DF1"/>
    <w:rsid w:val="4A16B5CD"/>
    <w:rsid w:val="4A2A6420"/>
    <w:rsid w:val="4A3C1AE7"/>
    <w:rsid w:val="4A49E145"/>
    <w:rsid w:val="4A5ADBC8"/>
    <w:rsid w:val="4A5DB9F5"/>
    <w:rsid w:val="4A5E33F3"/>
    <w:rsid w:val="4A5EF31C"/>
    <w:rsid w:val="4A657A5C"/>
    <w:rsid w:val="4A6FC5E7"/>
    <w:rsid w:val="4A7027D9"/>
    <w:rsid w:val="4A7BD223"/>
    <w:rsid w:val="4A7C87C2"/>
    <w:rsid w:val="4A83B81C"/>
    <w:rsid w:val="4A8CD346"/>
    <w:rsid w:val="4A93F12D"/>
    <w:rsid w:val="4AA02ACF"/>
    <w:rsid w:val="4AAB5C77"/>
    <w:rsid w:val="4AAF08BD"/>
    <w:rsid w:val="4AC018A9"/>
    <w:rsid w:val="4AC399BC"/>
    <w:rsid w:val="4ACA6196"/>
    <w:rsid w:val="4AEC51DF"/>
    <w:rsid w:val="4AEDAF7B"/>
    <w:rsid w:val="4AF3992A"/>
    <w:rsid w:val="4AFCA500"/>
    <w:rsid w:val="4AFF8B1E"/>
    <w:rsid w:val="4B21C2E7"/>
    <w:rsid w:val="4B399B9D"/>
    <w:rsid w:val="4B3D47D3"/>
    <w:rsid w:val="4B3E1121"/>
    <w:rsid w:val="4B729340"/>
    <w:rsid w:val="4B785D1E"/>
    <w:rsid w:val="4B858903"/>
    <w:rsid w:val="4B936D6F"/>
    <w:rsid w:val="4B976EFB"/>
    <w:rsid w:val="4BA06BD3"/>
    <w:rsid w:val="4BCB16D6"/>
    <w:rsid w:val="4BD51B44"/>
    <w:rsid w:val="4BDD856A"/>
    <w:rsid w:val="4BDDBFAD"/>
    <w:rsid w:val="4BE48E26"/>
    <w:rsid w:val="4BE524FF"/>
    <w:rsid w:val="4BEBC7A8"/>
    <w:rsid w:val="4BEFB6FA"/>
    <w:rsid w:val="4BF15826"/>
    <w:rsid w:val="4BF5D80C"/>
    <w:rsid w:val="4BFDF2DC"/>
    <w:rsid w:val="4C018AF1"/>
    <w:rsid w:val="4C09BAB3"/>
    <w:rsid w:val="4C119AF4"/>
    <w:rsid w:val="4C1AB900"/>
    <w:rsid w:val="4C25FD28"/>
    <w:rsid w:val="4C28FEE9"/>
    <w:rsid w:val="4C29974D"/>
    <w:rsid w:val="4C3815F9"/>
    <w:rsid w:val="4C3A224E"/>
    <w:rsid w:val="4C5767EF"/>
    <w:rsid w:val="4C5DB027"/>
    <w:rsid w:val="4C73801F"/>
    <w:rsid w:val="4C7743B3"/>
    <w:rsid w:val="4C7B22B0"/>
    <w:rsid w:val="4C9F1FAA"/>
    <w:rsid w:val="4C9F4BBA"/>
    <w:rsid w:val="4CC8B000"/>
    <w:rsid w:val="4CD11016"/>
    <w:rsid w:val="4CFD71D9"/>
    <w:rsid w:val="4D08ADEB"/>
    <w:rsid w:val="4D0BC24B"/>
    <w:rsid w:val="4D14181A"/>
    <w:rsid w:val="4D2BDD73"/>
    <w:rsid w:val="4D316C3B"/>
    <w:rsid w:val="4D31E6B4"/>
    <w:rsid w:val="4D3601E3"/>
    <w:rsid w:val="4D3615F3"/>
    <w:rsid w:val="4D3DEC85"/>
    <w:rsid w:val="4D4A81E3"/>
    <w:rsid w:val="4D4B2C0B"/>
    <w:rsid w:val="4D4B9D1D"/>
    <w:rsid w:val="4D4F5313"/>
    <w:rsid w:val="4D5BE3D5"/>
    <w:rsid w:val="4D5F77AD"/>
    <w:rsid w:val="4D63D096"/>
    <w:rsid w:val="4D6F97EC"/>
    <w:rsid w:val="4D7B3B9F"/>
    <w:rsid w:val="4D7F5DA5"/>
    <w:rsid w:val="4D8FD25A"/>
    <w:rsid w:val="4DA891A8"/>
    <w:rsid w:val="4DC623B0"/>
    <w:rsid w:val="4DCB28C3"/>
    <w:rsid w:val="4DCF5B9A"/>
    <w:rsid w:val="4DD08507"/>
    <w:rsid w:val="4DD79CB4"/>
    <w:rsid w:val="4DDD077F"/>
    <w:rsid w:val="4DDF425E"/>
    <w:rsid w:val="4DE10355"/>
    <w:rsid w:val="4DEC1642"/>
    <w:rsid w:val="4E033EF0"/>
    <w:rsid w:val="4E03A5FA"/>
    <w:rsid w:val="4E25CA5C"/>
    <w:rsid w:val="4E2D3DC3"/>
    <w:rsid w:val="4E34FECC"/>
    <w:rsid w:val="4E365750"/>
    <w:rsid w:val="4E5B1C93"/>
    <w:rsid w:val="4E5B1CAB"/>
    <w:rsid w:val="4E6C207C"/>
    <w:rsid w:val="4E706746"/>
    <w:rsid w:val="4E71C5D8"/>
    <w:rsid w:val="4E8FC159"/>
    <w:rsid w:val="4EA2B5E0"/>
    <w:rsid w:val="4EA30974"/>
    <w:rsid w:val="4EA57093"/>
    <w:rsid w:val="4EA67CFE"/>
    <w:rsid w:val="4EB1B7A8"/>
    <w:rsid w:val="4EB30CE1"/>
    <w:rsid w:val="4EB34CEB"/>
    <w:rsid w:val="4EB9111E"/>
    <w:rsid w:val="4ECDB4B9"/>
    <w:rsid w:val="4ED52BD7"/>
    <w:rsid w:val="4EEAC508"/>
    <w:rsid w:val="4EFC95BC"/>
    <w:rsid w:val="4EFF8AD9"/>
    <w:rsid w:val="4F07C73D"/>
    <w:rsid w:val="4F0F809C"/>
    <w:rsid w:val="4F164FB6"/>
    <w:rsid w:val="4F1811E5"/>
    <w:rsid w:val="4F1C9FF6"/>
    <w:rsid w:val="4F2C7C84"/>
    <w:rsid w:val="4F2EF1AE"/>
    <w:rsid w:val="4F3517E2"/>
    <w:rsid w:val="4F36993B"/>
    <w:rsid w:val="4F37CEC7"/>
    <w:rsid w:val="4F4FF4CD"/>
    <w:rsid w:val="4F56F411"/>
    <w:rsid w:val="4F68FE1B"/>
    <w:rsid w:val="4F6BF446"/>
    <w:rsid w:val="4F7B12BF"/>
    <w:rsid w:val="4F96B4A7"/>
    <w:rsid w:val="4F9F12AA"/>
    <w:rsid w:val="4FA25540"/>
    <w:rsid w:val="4FBCE415"/>
    <w:rsid w:val="4FD5F05F"/>
    <w:rsid w:val="4FD7DEB3"/>
    <w:rsid w:val="4FD9E337"/>
    <w:rsid w:val="4FE16E04"/>
    <w:rsid w:val="500DF27C"/>
    <w:rsid w:val="5020ADBF"/>
    <w:rsid w:val="50499C76"/>
    <w:rsid w:val="504EDD42"/>
    <w:rsid w:val="505F8F5F"/>
    <w:rsid w:val="50609636"/>
    <w:rsid w:val="5070BA6C"/>
    <w:rsid w:val="50743201"/>
    <w:rsid w:val="507CC8BC"/>
    <w:rsid w:val="50934DEB"/>
    <w:rsid w:val="509402AA"/>
    <w:rsid w:val="50ADB235"/>
    <w:rsid w:val="50AF691E"/>
    <w:rsid w:val="50B85CDE"/>
    <w:rsid w:val="50BBD3B7"/>
    <w:rsid w:val="50C85B21"/>
    <w:rsid w:val="50CC51C7"/>
    <w:rsid w:val="50CC6744"/>
    <w:rsid w:val="50D509AB"/>
    <w:rsid w:val="50E1920E"/>
    <w:rsid w:val="50EB2AB9"/>
    <w:rsid w:val="510750C0"/>
    <w:rsid w:val="5108653E"/>
    <w:rsid w:val="5109362D"/>
    <w:rsid w:val="510F57B1"/>
    <w:rsid w:val="51141E3B"/>
    <w:rsid w:val="51161493"/>
    <w:rsid w:val="512A4A9B"/>
    <w:rsid w:val="51321D99"/>
    <w:rsid w:val="513998C7"/>
    <w:rsid w:val="51426B06"/>
    <w:rsid w:val="514CCAB4"/>
    <w:rsid w:val="514D8114"/>
    <w:rsid w:val="51546964"/>
    <w:rsid w:val="51598C22"/>
    <w:rsid w:val="515D6B1E"/>
    <w:rsid w:val="5163DBC5"/>
    <w:rsid w:val="516F8F6C"/>
    <w:rsid w:val="517003CD"/>
    <w:rsid w:val="5172D758"/>
    <w:rsid w:val="5176521C"/>
    <w:rsid w:val="5176EF4C"/>
    <w:rsid w:val="5185E883"/>
    <w:rsid w:val="5187F86A"/>
    <w:rsid w:val="51881EA2"/>
    <w:rsid w:val="5188490E"/>
    <w:rsid w:val="518A2119"/>
    <w:rsid w:val="518B36C1"/>
    <w:rsid w:val="519E646F"/>
    <w:rsid w:val="51B0079C"/>
    <w:rsid w:val="51C097C8"/>
    <w:rsid w:val="51C66C6F"/>
    <w:rsid w:val="51D8ACD7"/>
    <w:rsid w:val="51E89387"/>
    <w:rsid w:val="51EAADA3"/>
    <w:rsid w:val="51ED85E8"/>
    <w:rsid w:val="520AA613"/>
    <w:rsid w:val="520BCE02"/>
    <w:rsid w:val="520D5AC8"/>
    <w:rsid w:val="5218A635"/>
    <w:rsid w:val="52392B16"/>
    <w:rsid w:val="524AA42A"/>
    <w:rsid w:val="524C5DF1"/>
    <w:rsid w:val="524C96EC"/>
    <w:rsid w:val="52530F46"/>
    <w:rsid w:val="5259C020"/>
    <w:rsid w:val="526F3736"/>
    <w:rsid w:val="52A21C90"/>
    <w:rsid w:val="52A70CB0"/>
    <w:rsid w:val="52AB4142"/>
    <w:rsid w:val="52BE3909"/>
    <w:rsid w:val="52BE7674"/>
    <w:rsid w:val="52CDB2D2"/>
    <w:rsid w:val="52F03E6C"/>
    <w:rsid w:val="52F1D984"/>
    <w:rsid w:val="52F58A89"/>
    <w:rsid w:val="52F65315"/>
    <w:rsid w:val="52F6D611"/>
    <w:rsid w:val="52F93B7F"/>
    <w:rsid w:val="52FBBC6D"/>
    <w:rsid w:val="530799AA"/>
    <w:rsid w:val="5309C8C9"/>
    <w:rsid w:val="5312931C"/>
    <w:rsid w:val="53140964"/>
    <w:rsid w:val="53433951"/>
    <w:rsid w:val="534A3847"/>
    <w:rsid w:val="535E44D3"/>
    <w:rsid w:val="53673905"/>
    <w:rsid w:val="536F04DC"/>
    <w:rsid w:val="5372322A"/>
    <w:rsid w:val="537B15BE"/>
    <w:rsid w:val="537E505D"/>
    <w:rsid w:val="5382DC1A"/>
    <w:rsid w:val="538C9C0C"/>
    <w:rsid w:val="538ECAC8"/>
    <w:rsid w:val="5398DD48"/>
    <w:rsid w:val="539FF12A"/>
    <w:rsid w:val="53A98FD6"/>
    <w:rsid w:val="53AFABCD"/>
    <w:rsid w:val="53C7F536"/>
    <w:rsid w:val="53CC3A02"/>
    <w:rsid w:val="53E56CBD"/>
    <w:rsid w:val="53E7B400"/>
    <w:rsid w:val="53EC1326"/>
    <w:rsid w:val="53EC8493"/>
    <w:rsid w:val="53F58B03"/>
    <w:rsid w:val="53F8A37A"/>
    <w:rsid w:val="53FDE1C2"/>
    <w:rsid w:val="54214F4B"/>
    <w:rsid w:val="5428D851"/>
    <w:rsid w:val="54367B2B"/>
    <w:rsid w:val="543EB25E"/>
    <w:rsid w:val="544B4F9E"/>
    <w:rsid w:val="544CF7C1"/>
    <w:rsid w:val="544DC9B0"/>
    <w:rsid w:val="5456218B"/>
    <w:rsid w:val="5459EBA0"/>
    <w:rsid w:val="5468BD16"/>
    <w:rsid w:val="547857AE"/>
    <w:rsid w:val="54822434"/>
    <w:rsid w:val="548CB6C8"/>
    <w:rsid w:val="5497E71A"/>
    <w:rsid w:val="549B9530"/>
    <w:rsid w:val="54A7226B"/>
    <w:rsid w:val="54BB028B"/>
    <w:rsid w:val="54BC9D7C"/>
    <w:rsid w:val="54DB6F9B"/>
    <w:rsid w:val="54DF8E09"/>
    <w:rsid w:val="54F02CFE"/>
    <w:rsid w:val="54F2FA83"/>
    <w:rsid w:val="54F811C2"/>
    <w:rsid w:val="55043078"/>
    <w:rsid w:val="550A4A44"/>
    <w:rsid w:val="551AC544"/>
    <w:rsid w:val="552A4667"/>
    <w:rsid w:val="552A7C68"/>
    <w:rsid w:val="552D1184"/>
    <w:rsid w:val="552EC122"/>
    <w:rsid w:val="55468326"/>
    <w:rsid w:val="55670A3C"/>
    <w:rsid w:val="556C5966"/>
    <w:rsid w:val="556E6814"/>
    <w:rsid w:val="557484FB"/>
    <w:rsid w:val="5574FD40"/>
    <w:rsid w:val="5575959F"/>
    <w:rsid w:val="55790832"/>
    <w:rsid w:val="55810FC1"/>
    <w:rsid w:val="55900F91"/>
    <w:rsid w:val="55915741"/>
    <w:rsid w:val="559D38A3"/>
    <w:rsid w:val="55B090EC"/>
    <w:rsid w:val="55BBA38B"/>
    <w:rsid w:val="55C4BE6D"/>
    <w:rsid w:val="55C5CE11"/>
    <w:rsid w:val="55CE4B35"/>
    <w:rsid w:val="55E6CAEF"/>
    <w:rsid w:val="55EC4F17"/>
    <w:rsid w:val="55F2523C"/>
    <w:rsid w:val="55F89F9A"/>
    <w:rsid w:val="560B0335"/>
    <w:rsid w:val="56179FDE"/>
    <w:rsid w:val="56289A40"/>
    <w:rsid w:val="562E7AA9"/>
    <w:rsid w:val="562F78C4"/>
    <w:rsid w:val="56360B23"/>
    <w:rsid w:val="563DE874"/>
    <w:rsid w:val="564A2AD6"/>
    <w:rsid w:val="564CFADB"/>
    <w:rsid w:val="564D2039"/>
    <w:rsid w:val="565034BF"/>
    <w:rsid w:val="56566658"/>
    <w:rsid w:val="56590CDC"/>
    <w:rsid w:val="565CFD26"/>
    <w:rsid w:val="566ADED6"/>
    <w:rsid w:val="5678453E"/>
    <w:rsid w:val="56984152"/>
    <w:rsid w:val="569980AA"/>
    <w:rsid w:val="569A43BA"/>
    <w:rsid w:val="569E66D2"/>
    <w:rsid w:val="56A67D42"/>
    <w:rsid w:val="56AD9E5A"/>
    <w:rsid w:val="56B2B680"/>
    <w:rsid w:val="56BA7CDC"/>
    <w:rsid w:val="56BEE02F"/>
    <w:rsid w:val="56C217BF"/>
    <w:rsid w:val="56C9B869"/>
    <w:rsid w:val="56CD1C62"/>
    <w:rsid w:val="56D102C7"/>
    <w:rsid w:val="56D27415"/>
    <w:rsid w:val="56D3011F"/>
    <w:rsid w:val="56E7042B"/>
    <w:rsid w:val="56ECCA67"/>
    <w:rsid w:val="56F7D9A9"/>
    <w:rsid w:val="5708D352"/>
    <w:rsid w:val="5709FB6D"/>
    <w:rsid w:val="570FA949"/>
    <w:rsid w:val="571D0D7F"/>
    <w:rsid w:val="57232843"/>
    <w:rsid w:val="572475AC"/>
    <w:rsid w:val="5738C549"/>
    <w:rsid w:val="57455607"/>
    <w:rsid w:val="5755E946"/>
    <w:rsid w:val="5766848E"/>
    <w:rsid w:val="57749E32"/>
    <w:rsid w:val="577CABA2"/>
    <w:rsid w:val="578C3960"/>
    <w:rsid w:val="578C523D"/>
    <w:rsid w:val="579D8877"/>
    <w:rsid w:val="579EEAD7"/>
    <w:rsid w:val="57A1C68C"/>
    <w:rsid w:val="57A94866"/>
    <w:rsid w:val="57B9175D"/>
    <w:rsid w:val="57CB4925"/>
    <w:rsid w:val="57D66378"/>
    <w:rsid w:val="57EF8D32"/>
    <w:rsid w:val="57F53885"/>
    <w:rsid w:val="580EA563"/>
    <w:rsid w:val="581302C2"/>
    <w:rsid w:val="5817B44A"/>
    <w:rsid w:val="58197CAF"/>
    <w:rsid w:val="5825590F"/>
    <w:rsid w:val="583A9823"/>
    <w:rsid w:val="583F9CF8"/>
    <w:rsid w:val="5841A520"/>
    <w:rsid w:val="58447CB1"/>
    <w:rsid w:val="584C0066"/>
    <w:rsid w:val="58583349"/>
    <w:rsid w:val="585C616A"/>
    <w:rsid w:val="587B875B"/>
    <w:rsid w:val="588A0D9C"/>
    <w:rsid w:val="588D9BCE"/>
    <w:rsid w:val="589201CB"/>
    <w:rsid w:val="58924DEA"/>
    <w:rsid w:val="589D92F6"/>
    <w:rsid w:val="58AF64FF"/>
    <w:rsid w:val="58BE81E6"/>
    <w:rsid w:val="58C888E4"/>
    <w:rsid w:val="58D13A32"/>
    <w:rsid w:val="58D306B7"/>
    <w:rsid w:val="58D73C14"/>
    <w:rsid w:val="58E58B24"/>
    <w:rsid w:val="58EA2FBE"/>
    <w:rsid w:val="58F70B16"/>
    <w:rsid w:val="59140B5F"/>
    <w:rsid w:val="5915C853"/>
    <w:rsid w:val="591FBE31"/>
    <w:rsid w:val="59251270"/>
    <w:rsid w:val="59334E59"/>
    <w:rsid w:val="594300CF"/>
    <w:rsid w:val="59456C7D"/>
    <w:rsid w:val="595D5129"/>
    <w:rsid w:val="596B4A22"/>
    <w:rsid w:val="596B57B3"/>
    <w:rsid w:val="5971C8D4"/>
    <w:rsid w:val="59769ABA"/>
    <w:rsid w:val="5979BBA3"/>
    <w:rsid w:val="597A9753"/>
    <w:rsid w:val="59801034"/>
    <w:rsid w:val="599108E6"/>
    <w:rsid w:val="5992714F"/>
    <w:rsid w:val="59AA39C5"/>
    <w:rsid w:val="59B0F4EF"/>
    <w:rsid w:val="59BAB647"/>
    <w:rsid w:val="59BE76D0"/>
    <w:rsid w:val="59C75329"/>
    <w:rsid w:val="59CB8299"/>
    <w:rsid w:val="59DB889B"/>
    <w:rsid w:val="59E150BB"/>
    <w:rsid w:val="59E25C87"/>
    <w:rsid w:val="59EA5742"/>
    <w:rsid w:val="59F6AF65"/>
    <w:rsid w:val="5A06CBE9"/>
    <w:rsid w:val="5A1D298F"/>
    <w:rsid w:val="5A211D1F"/>
    <w:rsid w:val="5A22C444"/>
    <w:rsid w:val="5A23CDF2"/>
    <w:rsid w:val="5A27F535"/>
    <w:rsid w:val="5A33E418"/>
    <w:rsid w:val="5A39D4E0"/>
    <w:rsid w:val="5A40C64A"/>
    <w:rsid w:val="5A4103DA"/>
    <w:rsid w:val="5A4584FA"/>
    <w:rsid w:val="5A4DD031"/>
    <w:rsid w:val="5A591184"/>
    <w:rsid w:val="5A661D11"/>
    <w:rsid w:val="5A7CDE53"/>
    <w:rsid w:val="5A82C312"/>
    <w:rsid w:val="5A882CF0"/>
    <w:rsid w:val="5A90835C"/>
    <w:rsid w:val="5A928C31"/>
    <w:rsid w:val="5A96B189"/>
    <w:rsid w:val="5A9B1B70"/>
    <w:rsid w:val="5AAC7303"/>
    <w:rsid w:val="5AAD2A95"/>
    <w:rsid w:val="5AB17225"/>
    <w:rsid w:val="5AB1E3F7"/>
    <w:rsid w:val="5AC0DE6B"/>
    <w:rsid w:val="5AC2A4CB"/>
    <w:rsid w:val="5AC9DDB3"/>
    <w:rsid w:val="5ACF9F75"/>
    <w:rsid w:val="5ADEE2B1"/>
    <w:rsid w:val="5AF27CAF"/>
    <w:rsid w:val="5AF3759F"/>
    <w:rsid w:val="5B0B91D7"/>
    <w:rsid w:val="5B0BC0CB"/>
    <w:rsid w:val="5B1820CD"/>
    <w:rsid w:val="5B2A9C0D"/>
    <w:rsid w:val="5B2CD947"/>
    <w:rsid w:val="5B2F61BD"/>
    <w:rsid w:val="5B34B831"/>
    <w:rsid w:val="5B395320"/>
    <w:rsid w:val="5B43F052"/>
    <w:rsid w:val="5B4E33AB"/>
    <w:rsid w:val="5B54843E"/>
    <w:rsid w:val="5B565764"/>
    <w:rsid w:val="5B6FDA44"/>
    <w:rsid w:val="5B781977"/>
    <w:rsid w:val="5B7BCD63"/>
    <w:rsid w:val="5B896242"/>
    <w:rsid w:val="5B8C8173"/>
    <w:rsid w:val="5B8ED779"/>
    <w:rsid w:val="5B94C08D"/>
    <w:rsid w:val="5B9B830D"/>
    <w:rsid w:val="5B9F1E92"/>
    <w:rsid w:val="5BA8507A"/>
    <w:rsid w:val="5BACBB1C"/>
    <w:rsid w:val="5BB440A2"/>
    <w:rsid w:val="5BCAA34C"/>
    <w:rsid w:val="5BD9A310"/>
    <w:rsid w:val="5BDB4D9D"/>
    <w:rsid w:val="5BDC011A"/>
    <w:rsid w:val="5BDD0C72"/>
    <w:rsid w:val="5BE5FF0A"/>
    <w:rsid w:val="5BEBC1E1"/>
    <w:rsid w:val="5BF401FA"/>
    <w:rsid w:val="5C0425DC"/>
    <w:rsid w:val="5C0AFDF6"/>
    <w:rsid w:val="5C0FA321"/>
    <w:rsid w:val="5C11D64B"/>
    <w:rsid w:val="5C1D4413"/>
    <w:rsid w:val="5C1F92C9"/>
    <w:rsid w:val="5C34C352"/>
    <w:rsid w:val="5C36B54C"/>
    <w:rsid w:val="5C36DB2A"/>
    <w:rsid w:val="5C3FB970"/>
    <w:rsid w:val="5C426445"/>
    <w:rsid w:val="5C504618"/>
    <w:rsid w:val="5C54002C"/>
    <w:rsid w:val="5C55831C"/>
    <w:rsid w:val="5C5DAC7C"/>
    <w:rsid w:val="5C6A3137"/>
    <w:rsid w:val="5C8B472F"/>
    <w:rsid w:val="5C90884A"/>
    <w:rsid w:val="5C9514AA"/>
    <w:rsid w:val="5C9F4A4C"/>
    <w:rsid w:val="5CBD696F"/>
    <w:rsid w:val="5CBD8B6B"/>
    <w:rsid w:val="5CBED7CA"/>
    <w:rsid w:val="5CC38840"/>
    <w:rsid w:val="5CD3C17C"/>
    <w:rsid w:val="5CE21686"/>
    <w:rsid w:val="5CE5DE02"/>
    <w:rsid w:val="5CE8DFF4"/>
    <w:rsid w:val="5CF486D2"/>
    <w:rsid w:val="5CF5B1C2"/>
    <w:rsid w:val="5CFD69F2"/>
    <w:rsid w:val="5CFFEC13"/>
    <w:rsid w:val="5D0E3ECD"/>
    <w:rsid w:val="5D14CB22"/>
    <w:rsid w:val="5D15E986"/>
    <w:rsid w:val="5D16A46B"/>
    <w:rsid w:val="5D2E6E82"/>
    <w:rsid w:val="5D309841"/>
    <w:rsid w:val="5D3D71F6"/>
    <w:rsid w:val="5D4A26F2"/>
    <w:rsid w:val="5D5380EA"/>
    <w:rsid w:val="5D568FE3"/>
    <w:rsid w:val="5D5C2A44"/>
    <w:rsid w:val="5D62A1A6"/>
    <w:rsid w:val="5D68A70E"/>
    <w:rsid w:val="5D76E015"/>
    <w:rsid w:val="5D92FC56"/>
    <w:rsid w:val="5DA4AB55"/>
    <w:rsid w:val="5DADAD27"/>
    <w:rsid w:val="5DB047FB"/>
    <w:rsid w:val="5DBAFD41"/>
    <w:rsid w:val="5DC1B5A3"/>
    <w:rsid w:val="5DD2EE1C"/>
    <w:rsid w:val="5DD7287A"/>
    <w:rsid w:val="5DE02B39"/>
    <w:rsid w:val="5DEC1679"/>
    <w:rsid w:val="5DECC7B8"/>
    <w:rsid w:val="5DF77844"/>
    <w:rsid w:val="5DFD53AE"/>
    <w:rsid w:val="5E0998B5"/>
    <w:rsid w:val="5E117784"/>
    <w:rsid w:val="5E1BD039"/>
    <w:rsid w:val="5E22013A"/>
    <w:rsid w:val="5E5468A0"/>
    <w:rsid w:val="5E5F5FF3"/>
    <w:rsid w:val="5E67C4FA"/>
    <w:rsid w:val="5E67D56B"/>
    <w:rsid w:val="5E7B6CFF"/>
    <w:rsid w:val="5E7DE6E7"/>
    <w:rsid w:val="5E846612"/>
    <w:rsid w:val="5E85D46D"/>
    <w:rsid w:val="5E8C36F4"/>
    <w:rsid w:val="5E97BE47"/>
    <w:rsid w:val="5E9D3978"/>
    <w:rsid w:val="5EA4F33B"/>
    <w:rsid w:val="5EBC6FBF"/>
    <w:rsid w:val="5ECE04A9"/>
    <w:rsid w:val="5ED23CBF"/>
    <w:rsid w:val="5EDDB2B1"/>
    <w:rsid w:val="5EE95BFE"/>
    <w:rsid w:val="5EEFCAA7"/>
    <w:rsid w:val="5EFAAC68"/>
    <w:rsid w:val="5F07144D"/>
    <w:rsid w:val="5F1CFE16"/>
    <w:rsid w:val="5F241308"/>
    <w:rsid w:val="5F2C7208"/>
    <w:rsid w:val="5F3CB7BA"/>
    <w:rsid w:val="5F407BB6"/>
    <w:rsid w:val="5F414C3A"/>
    <w:rsid w:val="5F4423B1"/>
    <w:rsid w:val="5F473332"/>
    <w:rsid w:val="5F483D78"/>
    <w:rsid w:val="5F510E02"/>
    <w:rsid w:val="5F54E4D5"/>
    <w:rsid w:val="5F5506C6"/>
    <w:rsid w:val="5F65244F"/>
    <w:rsid w:val="5F85C03A"/>
    <w:rsid w:val="5F8CA680"/>
    <w:rsid w:val="5F8D3F0C"/>
    <w:rsid w:val="5F9BDC58"/>
    <w:rsid w:val="5F9F51A8"/>
    <w:rsid w:val="5FAA11C2"/>
    <w:rsid w:val="5FAD47E5"/>
    <w:rsid w:val="5FC1EE72"/>
    <w:rsid w:val="5FCBAED9"/>
    <w:rsid w:val="5FE86A52"/>
    <w:rsid w:val="5FECD46A"/>
    <w:rsid w:val="5FEE8971"/>
    <w:rsid w:val="5FF50A31"/>
    <w:rsid w:val="5FF6B163"/>
    <w:rsid w:val="600979CF"/>
    <w:rsid w:val="6012BBFA"/>
    <w:rsid w:val="6022F9ED"/>
    <w:rsid w:val="602A7DDF"/>
    <w:rsid w:val="60378CD5"/>
    <w:rsid w:val="60394D20"/>
    <w:rsid w:val="603AC41D"/>
    <w:rsid w:val="60407069"/>
    <w:rsid w:val="604D628D"/>
    <w:rsid w:val="60600CA5"/>
    <w:rsid w:val="6060BB08"/>
    <w:rsid w:val="606E0701"/>
    <w:rsid w:val="60710C7C"/>
    <w:rsid w:val="607E0DE5"/>
    <w:rsid w:val="60969203"/>
    <w:rsid w:val="60978FFE"/>
    <w:rsid w:val="60A25ED4"/>
    <w:rsid w:val="60A2E772"/>
    <w:rsid w:val="60AD7DBE"/>
    <w:rsid w:val="60B16DD1"/>
    <w:rsid w:val="60BD164C"/>
    <w:rsid w:val="60E2556A"/>
    <w:rsid w:val="60EFD2C0"/>
    <w:rsid w:val="6103AB68"/>
    <w:rsid w:val="6111955D"/>
    <w:rsid w:val="61292B1A"/>
    <w:rsid w:val="61352F5D"/>
    <w:rsid w:val="6137ACB9"/>
    <w:rsid w:val="61389E55"/>
    <w:rsid w:val="613982CE"/>
    <w:rsid w:val="613B7DD7"/>
    <w:rsid w:val="614D6B7D"/>
    <w:rsid w:val="615D98CE"/>
    <w:rsid w:val="615E31A5"/>
    <w:rsid w:val="61607C56"/>
    <w:rsid w:val="616ACF69"/>
    <w:rsid w:val="6172E262"/>
    <w:rsid w:val="61743CB5"/>
    <w:rsid w:val="617B024F"/>
    <w:rsid w:val="617FF790"/>
    <w:rsid w:val="6188A4CB"/>
    <w:rsid w:val="618D913D"/>
    <w:rsid w:val="61959D22"/>
    <w:rsid w:val="6197AC09"/>
    <w:rsid w:val="619FCFFE"/>
    <w:rsid w:val="61A90D48"/>
    <w:rsid w:val="61BC8D7B"/>
    <w:rsid w:val="61BCB8D4"/>
    <w:rsid w:val="61CF5F09"/>
    <w:rsid w:val="61D9326B"/>
    <w:rsid w:val="61F97C07"/>
    <w:rsid w:val="61FD1724"/>
    <w:rsid w:val="6201646C"/>
    <w:rsid w:val="62111C2A"/>
    <w:rsid w:val="621FFD14"/>
    <w:rsid w:val="62225F6D"/>
    <w:rsid w:val="62232128"/>
    <w:rsid w:val="622E2065"/>
    <w:rsid w:val="62307A4E"/>
    <w:rsid w:val="6245439A"/>
    <w:rsid w:val="625D0972"/>
    <w:rsid w:val="625DCF29"/>
    <w:rsid w:val="62672BC8"/>
    <w:rsid w:val="627A3F77"/>
    <w:rsid w:val="62932A6B"/>
    <w:rsid w:val="62ABF44A"/>
    <w:rsid w:val="62AC617D"/>
    <w:rsid w:val="62BB221D"/>
    <w:rsid w:val="62C18913"/>
    <w:rsid w:val="62C3E69A"/>
    <w:rsid w:val="62C81637"/>
    <w:rsid w:val="62CACFA3"/>
    <w:rsid w:val="62CC8C42"/>
    <w:rsid w:val="62DC4A59"/>
    <w:rsid w:val="62E1B89D"/>
    <w:rsid w:val="62F92ED6"/>
    <w:rsid w:val="62FE4F4C"/>
    <w:rsid w:val="63135F75"/>
    <w:rsid w:val="631B053E"/>
    <w:rsid w:val="631EBD63"/>
    <w:rsid w:val="6331FF99"/>
    <w:rsid w:val="634D44B2"/>
    <w:rsid w:val="634E48B7"/>
    <w:rsid w:val="63594590"/>
    <w:rsid w:val="636CE566"/>
    <w:rsid w:val="63718F32"/>
    <w:rsid w:val="63795646"/>
    <w:rsid w:val="637C41CB"/>
    <w:rsid w:val="639818A5"/>
    <w:rsid w:val="639D34CD"/>
    <w:rsid w:val="63A262DC"/>
    <w:rsid w:val="63A37150"/>
    <w:rsid w:val="63A52A5C"/>
    <w:rsid w:val="63A628D0"/>
    <w:rsid w:val="63B2C3C0"/>
    <w:rsid w:val="63B34800"/>
    <w:rsid w:val="63BC7EE7"/>
    <w:rsid w:val="63CA1E39"/>
    <w:rsid w:val="63CD11A2"/>
    <w:rsid w:val="63D316E0"/>
    <w:rsid w:val="63D45DCF"/>
    <w:rsid w:val="63D87DD3"/>
    <w:rsid w:val="63DB3D0C"/>
    <w:rsid w:val="63E53DCB"/>
    <w:rsid w:val="63F06F39"/>
    <w:rsid w:val="63F1B2FF"/>
    <w:rsid w:val="63FB9500"/>
    <w:rsid w:val="640CC1ED"/>
    <w:rsid w:val="6414BD5D"/>
    <w:rsid w:val="6419D916"/>
    <w:rsid w:val="642370F8"/>
    <w:rsid w:val="642918E7"/>
    <w:rsid w:val="643FCE18"/>
    <w:rsid w:val="6440041C"/>
    <w:rsid w:val="644372C9"/>
    <w:rsid w:val="6449785C"/>
    <w:rsid w:val="64568FE6"/>
    <w:rsid w:val="6457AED8"/>
    <w:rsid w:val="645DD141"/>
    <w:rsid w:val="64664EE6"/>
    <w:rsid w:val="64699BBD"/>
    <w:rsid w:val="6471111C"/>
    <w:rsid w:val="64741386"/>
    <w:rsid w:val="647BFA93"/>
    <w:rsid w:val="648263B1"/>
    <w:rsid w:val="648506DD"/>
    <w:rsid w:val="648741D0"/>
    <w:rsid w:val="64889C07"/>
    <w:rsid w:val="64926739"/>
    <w:rsid w:val="64986A3F"/>
    <w:rsid w:val="649A2BC1"/>
    <w:rsid w:val="64A1FC1D"/>
    <w:rsid w:val="64A53335"/>
    <w:rsid w:val="64B72340"/>
    <w:rsid w:val="64BD09A2"/>
    <w:rsid w:val="64C57AEE"/>
    <w:rsid w:val="64CD2AC6"/>
    <w:rsid w:val="64DA38D5"/>
    <w:rsid w:val="64DFA6EC"/>
    <w:rsid w:val="64E2B999"/>
    <w:rsid w:val="64FBFE4A"/>
    <w:rsid w:val="64FDDDDB"/>
    <w:rsid w:val="64FE8770"/>
    <w:rsid w:val="6501A7DC"/>
    <w:rsid w:val="65092CB3"/>
    <w:rsid w:val="65201F2A"/>
    <w:rsid w:val="6523AA07"/>
    <w:rsid w:val="6533A03F"/>
    <w:rsid w:val="653A4833"/>
    <w:rsid w:val="65475AAC"/>
    <w:rsid w:val="6547B3F5"/>
    <w:rsid w:val="6548A0A6"/>
    <w:rsid w:val="654E7D89"/>
    <w:rsid w:val="65583BF5"/>
    <w:rsid w:val="6558EEFB"/>
    <w:rsid w:val="656DE823"/>
    <w:rsid w:val="657417B1"/>
    <w:rsid w:val="6579B109"/>
    <w:rsid w:val="65916488"/>
    <w:rsid w:val="65A9E2FA"/>
    <w:rsid w:val="65AAF0E3"/>
    <w:rsid w:val="65B62772"/>
    <w:rsid w:val="65BB1C77"/>
    <w:rsid w:val="65C1A41F"/>
    <w:rsid w:val="65C4E948"/>
    <w:rsid w:val="65DF47E1"/>
    <w:rsid w:val="65E3DF61"/>
    <w:rsid w:val="65F33CE4"/>
    <w:rsid w:val="65FC3AD3"/>
    <w:rsid w:val="6600DD29"/>
    <w:rsid w:val="660B1DDC"/>
    <w:rsid w:val="66151D43"/>
    <w:rsid w:val="66229D74"/>
    <w:rsid w:val="66270861"/>
    <w:rsid w:val="66352391"/>
    <w:rsid w:val="663FF2F9"/>
    <w:rsid w:val="6645080C"/>
    <w:rsid w:val="664AC4EC"/>
    <w:rsid w:val="6655694A"/>
    <w:rsid w:val="66581401"/>
    <w:rsid w:val="666898B1"/>
    <w:rsid w:val="666B14BE"/>
    <w:rsid w:val="6675C2AF"/>
    <w:rsid w:val="667F7FC4"/>
    <w:rsid w:val="6680E1AC"/>
    <w:rsid w:val="6687A587"/>
    <w:rsid w:val="669BF8B6"/>
    <w:rsid w:val="66AD1B55"/>
    <w:rsid w:val="66ADFEB4"/>
    <w:rsid w:val="66AEA59B"/>
    <w:rsid w:val="66B89EDF"/>
    <w:rsid w:val="66C87D87"/>
    <w:rsid w:val="66CFB4CE"/>
    <w:rsid w:val="66DCA05B"/>
    <w:rsid w:val="66EBD60D"/>
    <w:rsid w:val="66EBE1EE"/>
    <w:rsid w:val="66FD2867"/>
    <w:rsid w:val="6704E66F"/>
    <w:rsid w:val="6709B884"/>
    <w:rsid w:val="670B3EC9"/>
    <w:rsid w:val="670C13A6"/>
    <w:rsid w:val="670CFFFA"/>
    <w:rsid w:val="671018AE"/>
    <w:rsid w:val="67127FF3"/>
    <w:rsid w:val="671CF9DB"/>
    <w:rsid w:val="671DA800"/>
    <w:rsid w:val="6724768B"/>
    <w:rsid w:val="67526104"/>
    <w:rsid w:val="6765DBDD"/>
    <w:rsid w:val="6766A66C"/>
    <w:rsid w:val="677CA859"/>
    <w:rsid w:val="6782565F"/>
    <w:rsid w:val="6783852D"/>
    <w:rsid w:val="678DC5E0"/>
    <w:rsid w:val="67987A50"/>
    <w:rsid w:val="67A65ED0"/>
    <w:rsid w:val="67B66252"/>
    <w:rsid w:val="67C3DB43"/>
    <w:rsid w:val="67CDB699"/>
    <w:rsid w:val="67D161DA"/>
    <w:rsid w:val="67D80AEF"/>
    <w:rsid w:val="67DB0882"/>
    <w:rsid w:val="67E00792"/>
    <w:rsid w:val="67E65D93"/>
    <w:rsid w:val="67E7126D"/>
    <w:rsid w:val="67EB6204"/>
    <w:rsid w:val="67F764F7"/>
    <w:rsid w:val="67FA639D"/>
    <w:rsid w:val="67FCD3DD"/>
    <w:rsid w:val="68049C11"/>
    <w:rsid w:val="682431B9"/>
    <w:rsid w:val="683BAA9B"/>
    <w:rsid w:val="683E2B9C"/>
    <w:rsid w:val="684D1816"/>
    <w:rsid w:val="685027AB"/>
    <w:rsid w:val="6852377E"/>
    <w:rsid w:val="685EE0A1"/>
    <w:rsid w:val="6872A118"/>
    <w:rsid w:val="68764E65"/>
    <w:rsid w:val="688005F5"/>
    <w:rsid w:val="688762D8"/>
    <w:rsid w:val="6894CE36"/>
    <w:rsid w:val="68A127AB"/>
    <w:rsid w:val="68AC11CD"/>
    <w:rsid w:val="68ADE435"/>
    <w:rsid w:val="68B05F1F"/>
    <w:rsid w:val="68B77CDF"/>
    <w:rsid w:val="68C3980C"/>
    <w:rsid w:val="68CB1650"/>
    <w:rsid w:val="68D3F04C"/>
    <w:rsid w:val="68D6D350"/>
    <w:rsid w:val="68D9AEFA"/>
    <w:rsid w:val="68DBE2BE"/>
    <w:rsid w:val="68E080FE"/>
    <w:rsid w:val="68E87248"/>
    <w:rsid w:val="68EB3464"/>
    <w:rsid w:val="68EF4662"/>
    <w:rsid w:val="68F08F31"/>
    <w:rsid w:val="68F299AE"/>
    <w:rsid w:val="68F39070"/>
    <w:rsid w:val="68FBB91B"/>
    <w:rsid w:val="69000EBB"/>
    <w:rsid w:val="6902F58B"/>
    <w:rsid w:val="690C0C91"/>
    <w:rsid w:val="691B8023"/>
    <w:rsid w:val="6923391C"/>
    <w:rsid w:val="69296375"/>
    <w:rsid w:val="6929991D"/>
    <w:rsid w:val="692C4402"/>
    <w:rsid w:val="692ECB7E"/>
    <w:rsid w:val="694461EE"/>
    <w:rsid w:val="6948FB2F"/>
    <w:rsid w:val="696BCDE6"/>
    <w:rsid w:val="69715D8C"/>
    <w:rsid w:val="69795928"/>
    <w:rsid w:val="6979C813"/>
    <w:rsid w:val="697A9890"/>
    <w:rsid w:val="6983817B"/>
    <w:rsid w:val="6989FA44"/>
    <w:rsid w:val="6993B688"/>
    <w:rsid w:val="6997B189"/>
    <w:rsid w:val="69A77836"/>
    <w:rsid w:val="69B53722"/>
    <w:rsid w:val="69B85E5E"/>
    <w:rsid w:val="69C1C7FD"/>
    <w:rsid w:val="69C2E9CF"/>
    <w:rsid w:val="69C69254"/>
    <w:rsid w:val="69C89927"/>
    <w:rsid w:val="69D11915"/>
    <w:rsid w:val="69D949FA"/>
    <w:rsid w:val="69DB20EF"/>
    <w:rsid w:val="69E28F71"/>
    <w:rsid w:val="69E9F87A"/>
    <w:rsid w:val="69F444D3"/>
    <w:rsid w:val="6A02FF05"/>
    <w:rsid w:val="6A05DF4E"/>
    <w:rsid w:val="6A120C92"/>
    <w:rsid w:val="6A15FA61"/>
    <w:rsid w:val="6A29570C"/>
    <w:rsid w:val="6A301101"/>
    <w:rsid w:val="6A427C79"/>
    <w:rsid w:val="6A4452C6"/>
    <w:rsid w:val="6A60AECA"/>
    <w:rsid w:val="6A94CED6"/>
    <w:rsid w:val="6A95464B"/>
    <w:rsid w:val="6A96C50A"/>
    <w:rsid w:val="6AAE8DF5"/>
    <w:rsid w:val="6AAF0F9C"/>
    <w:rsid w:val="6ABDC511"/>
    <w:rsid w:val="6AC934D9"/>
    <w:rsid w:val="6AC937C0"/>
    <w:rsid w:val="6AD696E1"/>
    <w:rsid w:val="6AD7B3ED"/>
    <w:rsid w:val="6AD9A212"/>
    <w:rsid w:val="6AEC8225"/>
    <w:rsid w:val="6AF4A0BC"/>
    <w:rsid w:val="6B05575B"/>
    <w:rsid w:val="6B0A928A"/>
    <w:rsid w:val="6B0F3D3E"/>
    <w:rsid w:val="6B100B42"/>
    <w:rsid w:val="6B105361"/>
    <w:rsid w:val="6B257428"/>
    <w:rsid w:val="6B2CD7D3"/>
    <w:rsid w:val="6B3B332E"/>
    <w:rsid w:val="6B4C7681"/>
    <w:rsid w:val="6B50BCEF"/>
    <w:rsid w:val="6B5C69EF"/>
    <w:rsid w:val="6B5EE038"/>
    <w:rsid w:val="6B603F86"/>
    <w:rsid w:val="6B65C236"/>
    <w:rsid w:val="6B67AA3E"/>
    <w:rsid w:val="6B698D52"/>
    <w:rsid w:val="6B6EB673"/>
    <w:rsid w:val="6B72C78C"/>
    <w:rsid w:val="6B7CC098"/>
    <w:rsid w:val="6B818543"/>
    <w:rsid w:val="6B82145F"/>
    <w:rsid w:val="6B989DA9"/>
    <w:rsid w:val="6BA85B45"/>
    <w:rsid w:val="6BAB587B"/>
    <w:rsid w:val="6BBE7BC8"/>
    <w:rsid w:val="6BC0EC29"/>
    <w:rsid w:val="6BC5B339"/>
    <w:rsid w:val="6BCC05D8"/>
    <w:rsid w:val="6BD45F49"/>
    <w:rsid w:val="6BD524D7"/>
    <w:rsid w:val="6BD8A3B9"/>
    <w:rsid w:val="6BE76F5C"/>
    <w:rsid w:val="6BEE1381"/>
    <w:rsid w:val="6C0452AD"/>
    <w:rsid w:val="6C19B727"/>
    <w:rsid w:val="6C246B33"/>
    <w:rsid w:val="6C247425"/>
    <w:rsid w:val="6C34FB74"/>
    <w:rsid w:val="6C43FC05"/>
    <w:rsid w:val="6C67F242"/>
    <w:rsid w:val="6C68B2FA"/>
    <w:rsid w:val="6C71581E"/>
    <w:rsid w:val="6C7A858F"/>
    <w:rsid w:val="6C824E49"/>
    <w:rsid w:val="6C945C59"/>
    <w:rsid w:val="6CACF6AC"/>
    <w:rsid w:val="6CADDB46"/>
    <w:rsid w:val="6CB54D7F"/>
    <w:rsid w:val="6CBCC8F7"/>
    <w:rsid w:val="6CCBAE54"/>
    <w:rsid w:val="6CDAEC12"/>
    <w:rsid w:val="6CE0963E"/>
    <w:rsid w:val="6CE3BC6B"/>
    <w:rsid w:val="6CEB6C02"/>
    <w:rsid w:val="6CF3F8DE"/>
    <w:rsid w:val="6D03EF52"/>
    <w:rsid w:val="6D1146A7"/>
    <w:rsid w:val="6D1E5F83"/>
    <w:rsid w:val="6D56744E"/>
    <w:rsid w:val="6D5A2CD5"/>
    <w:rsid w:val="6D613584"/>
    <w:rsid w:val="6D683F59"/>
    <w:rsid w:val="6D8B786A"/>
    <w:rsid w:val="6D96FB08"/>
    <w:rsid w:val="6DA7D6E0"/>
    <w:rsid w:val="6DBC3FD3"/>
    <w:rsid w:val="6DC6B3D0"/>
    <w:rsid w:val="6DD5336B"/>
    <w:rsid w:val="6DE4B6DA"/>
    <w:rsid w:val="6DECE21F"/>
    <w:rsid w:val="6DEE3D2D"/>
    <w:rsid w:val="6DF3CC4C"/>
    <w:rsid w:val="6E0C377E"/>
    <w:rsid w:val="6E2035CA"/>
    <w:rsid w:val="6E2A71A7"/>
    <w:rsid w:val="6E2B5E6D"/>
    <w:rsid w:val="6E3A2D66"/>
    <w:rsid w:val="6E3B80C9"/>
    <w:rsid w:val="6E4CBF81"/>
    <w:rsid w:val="6E4EEAED"/>
    <w:rsid w:val="6E5032CA"/>
    <w:rsid w:val="6E56A5B1"/>
    <w:rsid w:val="6E587284"/>
    <w:rsid w:val="6E589958"/>
    <w:rsid w:val="6E6981FF"/>
    <w:rsid w:val="6E8BD6C3"/>
    <w:rsid w:val="6E98DC75"/>
    <w:rsid w:val="6E9E7580"/>
    <w:rsid w:val="6EA0A567"/>
    <w:rsid w:val="6EA47D45"/>
    <w:rsid w:val="6EA7BF98"/>
    <w:rsid w:val="6EADBFFF"/>
    <w:rsid w:val="6EC2DF38"/>
    <w:rsid w:val="6ECC8984"/>
    <w:rsid w:val="6ED50CF9"/>
    <w:rsid w:val="6ED8DD64"/>
    <w:rsid w:val="6EDD2320"/>
    <w:rsid w:val="6EDEB249"/>
    <w:rsid w:val="6EEBA866"/>
    <w:rsid w:val="6EED92FB"/>
    <w:rsid w:val="6F040FBA"/>
    <w:rsid w:val="6F06454F"/>
    <w:rsid w:val="6F24A6D9"/>
    <w:rsid w:val="6F315620"/>
    <w:rsid w:val="6F377CB7"/>
    <w:rsid w:val="6F379EE1"/>
    <w:rsid w:val="6F3EDD41"/>
    <w:rsid w:val="6F69AFE3"/>
    <w:rsid w:val="6F76C7F8"/>
    <w:rsid w:val="6F862388"/>
    <w:rsid w:val="6F8E7364"/>
    <w:rsid w:val="6F933FFD"/>
    <w:rsid w:val="6FA6C332"/>
    <w:rsid w:val="6FB3F5EB"/>
    <w:rsid w:val="6FE0C05D"/>
    <w:rsid w:val="6FE56D03"/>
    <w:rsid w:val="6FEECF5F"/>
    <w:rsid w:val="6FF128AD"/>
    <w:rsid w:val="6FFE0463"/>
    <w:rsid w:val="700335DD"/>
    <w:rsid w:val="70040C6C"/>
    <w:rsid w:val="700A5316"/>
    <w:rsid w:val="701B1304"/>
    <w:rsid w:val="702B08A7"/>
    <w:rsid w:val="7035034B"/>
    <w:rsid w:val="703B7261"/>
    <w:rsid w:val="703EB0F1"/>
    <w:rsid w:val="70426C1C"/>
    <w:rsid w:val="70780840"/>
    <w:rsid w:val="709386C4"/>
    <w:rsid w:val="709C39F4"/>
    <w:rsid w:val="70A0DCE9"/>
    <w:rsid w:val="70A1E91C"/>
    <w:rsid w:val="70A6DE77"/>
    <w:rsid w:val="70AA14A0"/>
    <w:rsid w:val="70ABC8B5"/>
    <w:rsid w:val="70C02A46"/>
    <w:rsid w:val="70D3F3A7"/>
    <w:rsid w:val="70D46203"/>
    <w:rsid w:val="70DA1808"/>
    <w:rsid w:val="70DB4ADB"/>
    <w:rsid w:val="70F036DA"/>
    <w:rsid w:val="70FC4BA9"/>
    <w:rsid w:val="71025229"/>
    <w:rsid w:val="710AF23B"/>
    <w:rsid w:val="710B217C"/>
    <w:rsid w:val="7111726D"/>
    <w:rsid w:val="712CF3F3"/>
    <w:rsid w:val="713B7D61"/>
    <w:rsid w:val="714F9604"/>
    <w:rsid w:val="71511344"/>
    <w:rsid w:val="7156A04C"/>
    <w:rsid w:val="7157AC0B"/>
    <w:rsid w:val="71668571"/>
    <w:rsid w:val="71728CDB"/>
    <w:rsid w:val="71729490"/>
    <w:rsid w:val="7172A653"/>
    <w:rsid w:val="7173B0E9"/>
    <w:rsid w:val="7176E9C5"/>
    <w:rsid w:val="7179F4AB"/>
    <w:rsid w:val="71873B29"/>
    <w:rsid w:val="718B7F2D"/>
    <w:rsid w:val="71960505"/>
    <w:rsid w:val="71981BF1"/>
    <w:rsid w:val="719EB320"/>
    <w:rsid w:val="71B7D6F3"/>
    <w:rsid w:val="71B81735"/>
    <w:rsid w:val="71BCE732"/>
    <w:rsid w:val="71BF1DCC"/>
    <w:rsid w:val="71C4CF9A"/>
    <w:rsid w:val="71C7F2F3"/>
    <w:rsid w:val="71CB4839"/>
    <w:rsid w:val="71CCCCCE"/>
    <w:rsid w:val="71CD861A"/>
    <w:rsid w:val="71DC47C4"/>
    <w:rsid w:val="71F19211"/>
    <w:rsid w:val="71F9B97D"/>
    <w:rsid w:val="7210DAD6"/>
    <w:rsid w:val="7216CE5F"/>
    <w:rsid w:val="721C3721"/>
    <w:rsid w:val="721FD766"/>
    <w:rsid w:val="7227A8F7"/>
    <w:rsid w:val="723563D4"/>
    <w:rsid w:val="72419376"/>
    <w:rsid w:val="7264A3A8"/>
    <w:rsid w:val="72941C67"/>
    <w:rsid w:val="72A2B872"/>
    <w:rsid w:val="72C1F0EB"/>
    <w:rsid w:val="72C926D9"/>
    <w:rsid w:val="72DD819C"/>
    <w:rsid w:val="72E10ECF"/>
    <w:rsid w:val="72E46B10"/>
    <w:rsid w:val="72E57F0D"/>
    <w:rsid w:val="72F0F911"/>
    <w:rsid w:val="72F83191"/>
    <w:rsid w:val="7300FF6A"/>
    <w:rsid w:val="73014D69"/>
    <w:rsid w:val="7303A160"/>
    <w:rsid w:val="73080597"/>
    <w:rsid w:val="7312CE23"/>
    <w:rsid w:val="731471AA"/>
    <w:rsid w:val="73331489"/>
    <w:rsid w:val="7333EC52"/>
    <w:rsid w:val="7339AB22"/>
    <w:rsid w:val="7342D134"/>
    <w:rsid w:val="73443B83"/>
    <w:rsid w:val="7345FEEE"/>
    <w:rsid w:val="73505129"/>
    <w:rsid w:val="73568C05"/>
    <w:rsid w:val="736AEA9F"/>
    <w:rsid w:val="7371C664"/>
    <w:rsid w:val="7374168A"/>
    <w:rsid w:val="737651B3"/>
    <w:rsid w:val="7390762F"/>
    <w:rsid w:val="73993E59"/>
    <w:rsid w:val="73B524E8"/>
    <w:rsid w:val="73C0C053"/>
    <w:rsid w:val="73C31B31"/>
    <w:rsid w:val="73CDB268"/>
    <w:rsid w:val="73D70192"/>
    <w:rsid w:val="73DCFC37"/>
    <w:rsid w:val="73E18191"/>
    <w:rsid w:val="73EE68B3"/>
    <w:rsid w:val="73F087A7"/>
    <w:rsid w:val="73F0F86E"/>
    <w:rsid w:val="73F5F9E2"/>
    <w:rsid w:val="740AF3B9"/>
    <w:rsid w:val="741117B7"/>
    <w:rsid w:val="741C32E7"/>
    <w:rsid w:val="7420C402"/>
    <w:rsid w:val="7423B461"/>
    <w:rsid w:val="7438F287"/>
    <w:rsid w:val="743BFD40"/>
    <w:rsid w:val="744130A0"/>
    <w:rsid w:val="7449394D"/>
    <w:rsid w:val="746E0C90"/>
    <w:rsid w:val="746E23CA"/>
    <w:rsid w:val="74753B46"/>
    <w:rsid w:val="748E8A9F"/>
    <w:rsid w:val="749C1F4A"/>
    <w:rsid w:val="749E5034"/>
    <w:rsid w:val="74A4DBC3"/>
    <w:rsid w:val="74A54982"/>
    <w:rsid w:val="74A58AA2"/>
    <w:rsid w:val="74AFBF7D"/>
    <w:rsid w:val="74B3B310"/>
    <w:rsid w:val="74B45DE6"/>
    <w:rsid w:val="74B8F019"/>
    <w:rsid w:val="74D56F26"/>
    <w:rsid w:val="74E287D0"/>
    <w:rsid w:val="74F1F0D8"/>
    <w:rsid w:val="74F9B4BF"/>
    <w:rsid w:val="74FDEB78"/>
    <w:rsid w:val="75019BB4"/>
    <w:rsid w:val="7507F2D6"/>
    <w:rsid w:val="75102494"/>
    <w:rsid w:val="751070DD"/>
    <w:rsid w:val="7512675E"/>
    <w:rsid w:val="751D8385"/>
    <w:rsid w:val="7527AC39"/>
    <w:rsid w:val="7530AC02"/>
    <w:rsid w:val="7533E958"/>
    <w:rsid w:val="753BA031"/>
    <w:rsid w:val="753BAF15"/>
    <w:rsid w:val="75482213"/>
    <w:rsid w:val="754A07CA"/>
    <w:rsid w:val="754AE9CB"/>
    <w:rsid w:val="75523AC1"/>
    <w:rsid w:val="7557FA5F"/>
    <w:rsid w:val="7566A187"/>
    <w:rsid w:val="7569642F"/>
    <w:rsid w:val="756F3C32"/>
    <w:rsid w:val="75711DCC"/>
    <w:rsid w:val="7574DFAE"/>
    <w:rsid w:val="75852F20"/>
    <w:rsid w:val="75A0784C"/>
    <w:rsid w:val="75C0084F"/>
    <w:rsid w:val="75C613D5"/>
    <w:rsid w:val="75C732DB"/>
    <w:rsid w:val="75CDC41D"/>
    <w:rsid w:val="75D48606"/>
    <w:rsid w:val="761E8556"/>
    <w:rsid w:val="7621CA8F"/>
    <w:rsid w:val="76229DC8"/>
    <w:rsid w:val="7623A6CE"/>
    <w:rsid w:val="762F34CC"/>
    <w:rsid w:val="763AFEA2"/>
    <w:rsid w:val="76518E51"/>
    <w:rsid w:val="765AAC4C"/>
    <w:rsid w:val="765BEF13"/>
    <w:rsid w:val="766BD9EE"/>
    <w:rsid w:val="76749BDB"/>
    <w:rsid w:val="76822DC2"/>
    <w:rsid w:val="76941E22"/>
    <w:rsid w:val="76AE5BAE"/>
    <w:rsid w:val="76B4E4B9"/>
    <w:rsid w:val="76BC613C"/>
    <w:rsid w:val="76C9917C"/>
    <w:rsid w:val="76D220C3"/>
    <w:rsid w:val="76D9092B"/>
    <w:rsid w:val="76DF64BA"/>
    <w:rsid w:val="76EB8F71"/>
    <w:rsid w:val="76F1D1A4"/>
    <w:rsid w:val="76F27F3B"/>
    <w:rsid w:val="771860D5"/>
    <w:rsid w:val="7734B7F2"/>
    <w:rsid w:val="773ACA9B"/>
    <w:rsid w:val="774499F4"/>
    <w:rsid w:val="7755C0E1"/>
    <w:rsid w:val="77587E09"/>
    <w:rsid w:val="7767CAAC"/>
    <w:rsid w:val="776B8386"/>
    <w:rsid w:val="77768566"/>
    <w:rsid w:val="7776D52C"/>
    <w:rsid w:val="7778CF76"/>
    <w:rsid w:val="777C5A74"/>
    <w:rsid w:val="77804FB3"/>
    <w:rsid w:val="77A7C505"/>
    <w:rsid w:val="77A91EE7"/>
    <w:rsid w:val="77AF4C5C"/>
    <w:rsid w:val="77AFFE76"/>
    <w:rsid w:val="77C4A598"/>
    <w:rsid w:val="77F3AC91"/>
    <w:rsid w:val="77FA3B4D"/>
    <w:rsid w:val="77FBFA45"/>
    <w:rsid w:val="780EE992"/>
    <w:rsid w:val="7818104B"/>
    <w:rsid w:val="781E66DC"/>
    <w:rsid w:val="782600AA"/>
    <w:rsid w:val="782C2C1E"/>
    <w:rsid w:val="7839E4EB"/>
    <w:rsid w:val="7844038D"/>
    <w:rsid w:val="7846E58F"/>
    <w:rsid w:val="784787AD"/>
    <w:rsid w:val="78483E6C"/>
    <w:rsid w:val="7855AA49"/>
    <w:rsid w:val="785EF133"/>
    <w:rsid w:val="7876DAAB"/>
    <w:rsid w:val="78798E79"/>
    <w:rsid w:val="78985329"/>
    <w:rsid w:val="78A2D4F4"/>
    <w:rsid w:val="78B9A3BB"/>
    <w:rsid w:val="78BA6052"/>
    <w:rsid w:val="78BC877B"/>
    <w:rsid w:val="78C20260"/>
    <w:rsid w:val="78D2D3AF"/>
    <w:rsid w:val="78D755D9"/>
    <w:rsid w:val="78E0956D"/>
    <w:rsid w:val="78E7169A"/>
    <w:rsid w:val="78FC3038"/>
    <w:rsid w:val="78FE432C"/>
    <w:rsid w:val="7902ACB7"/>
    <w:rsid w:val="791B5145"/>
    <w:rsid w:val="791CECB4"/>
    <w:rsid w:val="791EBAC2"/>
    <w:rsid w:val="7925FD32"/>
    <w:rsid w:val="7927B943"/>
    <w:rsid w:val="792C2F74"/>
    <w:rsid w:val="792CA884"/>
    <w:rsid w:val="792D71EE"/>
    <w:rsid w:val="79361B9E"/>
    <w:rsid w:val="794B0174"/>
    <w:rsid w:val="79589B51"/>
    <w:rsid w:val="795AF2FB"/>
    <w:rsid w:val="795D4D51"/>
    <w:rsid w:val="796E238C"/>
    <w:rsid w:val="7970E2FD"/>
    <w:rsid w:val="797F8FBB"/>
    <w:rsid w:val="7987C2D2"/>
    <w:rsid w:val="7995C490"/>
    <w:rsid w:val="7999E500"/>
    <w:rsid w:val="799B5ABA"/>
    <w:rsid w:val="799E3B7E"/>
    <w:rsid w:val="79A6096C"/>
    <w:rsid w:val="79A61793"/>
    <w:rsid w:val="79A9D41F"/>
    <w:rsid w:val="79AC46B6"/>
    <w:rsid w:val="79AE57EA"/>
    <w:rsid w:val="79BDDEFA"/>
    <w:rsid w:val="79C1D086"/>
    <w:rsid w:val="79CB31CA"/>
    <w:rsid w:val="79D74D38"/>
    <w:rsid w:val="79DE40A9"/>
    <w:rsid w:val="79E86BCB"/>
    <w:rsid w:val="79F045EA"/>
    <w:rsid w:val="79FF6CF8"/>
    <w:rsid w:val="7A03FD9B"/>
    <w:rsid w:val="7A1D8EE6"/>
    <w:rsid w:val="7A2A1FFD"/>
    <w:rsid w:val="7A36A591"/>
    <w:rsid w:val="7A4C222E"/>
    <w:rsid w:val="7A4E61DB"/>
    <w:rsid w:val="7A621BEC"/>
    <w:rsid w:val="7A6499B0"/>
    <w:rsid w:val="7A6581F9"/>
    <w:rsid w:val="7A774CB3"/>
    <w:rsid w:val="7A8A3314"/>
    <w:rsid w:val="7AADEDD8"/>
    <w:rsid w:val="7AAFDDC3"/>
    <w:rsid w:val="7AB232D9"/>
    <w:rsid w:val="7AB7608D"/>
    <w:rsid w:val="7ABD0CF0"/>
    <w:rsid w:val="7ACADD92"/>
    <w:rsid w:val="7ACD8C6D"/>
    <w:rsid w:val="7AE6C1EF"/>
    <w:rsid w:val="7AED67CF"/>
    <w:rsid w:val="7AF9C037"/>
    <w:rsid w:val="7B0D4150"/>
    <w:rsid w:val="7B1D907C"/>
    <w:rsid w:val="7B205A5D"/>
    <w:rsid w:val="7B2188A9"/>
    <w:rsid w:val="7B25BD13"/>
    <w:rsid w:val="7B32B99F"/>
    <w:rsid w:val="7B36F474"/>
    <w:rsid w:val="7B44682C"/>
    <w:rsid w:val="7B5AB7FC"/>
    <w:rsid w:val="7B5C061E"/>
    <w:rsid w:val="7B5D9A2E"/>
    <w:rsid w:val="7B6464F1"/>
    <w:rsid w:val="7B6E01AD"/>
    <w:rsid w:val="7B72C08A"/>
    <w:rsid w:val="7B82B03C"/>
    <w:rsid w:val="7B867EBD"/>
    <w:rsid w:val="7B99ACF4"/>
    <w:rsid w:val="7BA313D8"/>
    <w:rsid w:val="7BA45A69"/>
    <w:rsid w:val="7BC20FC2"/>
    <w:rsid w:val="7BC627B6"/>
    <w:rsid w:val="7BCD37EB"/>
    <w:rsid w:val="7BD8AE67"/>
    <w:rsid w:val="7BEDDE4E"/>
    <w:rsid w:val="7C00C9A2"/>
    <w:rsid w:val="7C060AFC"/>
    <w:rsid w:val="7C168AB8"/>
    <w:rsid w:val="7C24B835"/>
    <w:rsid w:val="7C31EE70"/>
    <w:rsid w:val="7C38862F"/>
    <w:rsid w:val="7C3C414C"/>
    <w:rsid w:val="7C42453B"/>
    <w:rsid w:val="7C44D3C6"/>
    <w:rsid w:val="7C4636B4"/>
    <w:rsid w:val="7C51D2C7"/>
    <w:rsid w:val="7C69EE1E"/>
    <w:rsid w:val="7C6A231A"/>
    <w:rsid w:val="7C6FFFBB"/>
    <w:rsid w:val="7C72EE43"/>
    <w:rsid w:val="7C774DCF"/>
    <w:rsid w:val="7C7C900A"/>
    <w:rsid w:val="7C831971"/>
    <w:rsid w:val="7C84363D"/>
    <w:rsid w:val="7C846E3E"/>
    <w:rsid w:val="7C910F2A"/>
    <w:rsid w:val="7C993621"/>
    <w:rsid w:val="7C9F17D8"/>
    <w:rsid w:val="7CA7764A"/>
    <w:rsid w:val="7CBD7E50"/>
    <w:rsid w:val="7CD17A47"/>
    <w:rsid w:val="7CD5EC95"/>
    <w:rsid w:val="7CDB202A"/>
    <w:rsid w:val="7CE74864"/>
    <w:rsid w:val="7D021920"/>
    <w:rsid w:val="7D0386D8"/>
    <w:rsid w:val="7D057BDD"/>
    <w:rsid w:val="7D0ACFB2"/>
    <w:rsid w:val="7D10BE7B"/>
    <w:rsid w:val="7D14B477"/>
    <w:rsid w:val="7D164BA0"/>
    <w:rsid w:val="7D1E3018"/>
    <w:rsid w:val="7D2F01D0"/>
    <w:rsid w:val="7D37CE72"/>
    <w:rsid w:val="7D4280F4"/>
    <w:rsid w:val="7D50DDD9"/>
    <w:rsid w:val="7D53AAF8"/>
    <w:rsid w:val="7D55F006"/>
    <w:rsid w:val="7D6AB5C5"/>
    <w:rsid w:val="7D7B6333"/>
    <w:rsid w:val="7D7D4803"/>
    <w:rsid w:val="7D8017D6"/>
    <w:rsid w:val="7D83FE4A"/>
    <w:rsid w:val="7D8DB7A6"/>
    <w:rsid w:val="7DA575F0"/>
    <w:rsid w:val="7DB79F25"/>
    <w:rsid w:val="7DC08896"/>
    <w:rsid w:val="7DCE918B"/>
    <w:rsid w:val="7DD6F336"/>
    <w:rsid w:val="7DD9623C"/>
    <w:rsid w:val="7DDAE262"/>
    <w:rsid w:val="7DE14ED4"/>
    <w:rsid w:val="7DE43FAC"/>
    <w:rsid w:val="7DEF77DB"/>
    <w:rsid w:val="7DF23B55"/>
    <w:rsid w:val="7DF2B0B7"/>
    <w:rsid w:val="7DF67BFB"/>
    <w:rsid w:val="7E00F1C3"/>
    <w:rsid w:val="7E078C7B"/>
    <w:rsid w:val="7E0AA583"/>
    <w:rsid w:val="7E18DF62"/>
    <w:rsid w:val="7E1A37E6"/>
    <w:rsid w:val="7E1B18B4"/>
    <w:rsid w:val="7E1B6A3D"/>
    <w:rsid w:val="7E1FB161"/>
    <w:rsid w:val="7E23AAE1"/>
    <w:rsid w:val="7E27BEAF"/>
    <w:rsid w:val="7E2D7A20"/>
    <w:rsid w:val="7E43000D"/>
    <w:rsid w:val="7E4F697F"/>
    <w:rsid w:val="7E510F67"/>
    <w:rsid w:val="7E5712EF"/>
    <w:rsid w:val="7E5C41D8"/>
    <w:rsid w:val="7E629939"/>
    <w:rsid w:val="7E6EEF7F"/>
    <w:rsid w:val="7E7445F7"/>
    <w:rsid w:val="7E7897FC"/>
    <w:rsid w:val="7E86FAEF"/>
    <w:rsid w:val="7E8EC8F7"/>
    <w:rsid w:val="7EA732D1"/>
    <w:rsid w:val="7EACAB86"/>
    <w:rsid w:val="7ECA9AE5"/>
    <w:rsid w:val="7ED0B8BE"/>
    <w:rsid w:val="7ED2C0E2"/>
    <w:rsid w:val="7ED46E5A"/>
    <w:rsid w:val="7EDD0E96"/>
    <w:rsid w:val="7EF49FB7"/>
    <w:rsid w:val="7EF58B37"/>
    <w:rsid w:val="7F0B3B20"/>
    <w:rsid w:val="7F2C740E"/>
    <w:rsid w:val="7F38FF4B"/>
    <w:rsid w:val="7F41A2F8"/>
    <w:rsid w:val="7F5FC4EB"/>
    <w:rsid w:val="7F6AFEC6"/>
    <w:rsid w:val="7F7755B6"/>
    <w:rsid w:val="7F849E55"/>
    <w:rsid w:val="7F95033B"/>
    <w:rsid w:val="7F9EF36E"/>
    <w:rsid w:val="7FA1C705"/>
    <w:rsid w:val="7FA2FCED"/>
    <w:rsid w:val="7FB3488E"/>
    <w:rsid w:val="7FBC61A9"/>
    <w:rsid w:val="7FBD8047"/>
    <w:rsid w:val="7FCF7A64"/>
    <w:rsid w:val="7FD883A7"/>
    <w:rsid w:val="7FECE2B4"/>
    <w:rsid w:val="7FFE332C"/>
    <w:rsid w:val="7FFEB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7C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92B"/>
    <w:pPr>
      <w:spacing w:after="200" w:line="276"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01E"/>
    <w:pPr>
      <w:ind w:left="720"/>
      <w:contextualSpacing/>
    </w:pPr>
  </w:style>
  <w:style w:type="paragraph" w:styleId="FootnoteText">
    <w:name w:val="footnote text"/>
    <w:basedOn w:val="Normal"/>
    <w:link w:val="FootnoteTextChar"/>
    <w:uiPriority w:val="99"/>
    <w:unhideWhenUsed/>
    <w:rsid w:val="008C001E"/>
    <w:pPr>
      <w:spacing w:after="0" w:line="240" w:lineRule="auto"/>
    </w:pPr>
  </w:style>
  <w:style w:type="character" w:customStyle="1" w:styleId="FootnoteTextChar">
    <w:name w:val="Footnote Text Char"/>
    <w:link w:val="FootnoteText"/>
    <w:uiPriority w:val="99"/>
    <w:rsid w:val="008C001E"/>
    <w:rPr>
      <w:rFonts w:ascii="Times New Roman" w:hAnsi="Times New Roman" w:cs="Times New Roman"/>
      <w:sz w:val="20"/>
      <w:szCs w:val="20"/>
    </w:rPr>
  </w:style>
  <w:style w:type="character" w:styleId="FootnoteReference">
    <w:name w:val="footnote reference"/>
    <w:uiPriority w:val="99"/>
    <w:semiHidden/>
    <w:unhideWhenUsed/>
    <w:rsid w:val="008C001E"/>
    <w:rPr>
      <w:vertAlign w:val="superscript"/>
    </w:rPr>
  </w:style>
  <w:style w:type="paragraph" w:styleId="Header">
    <w:name w:val="header"/>
    <w:basedOn w:val="Normal"/>
    <w:link w:val="HeaderChar"/>
    <w:uiPriority w:val="99"/>
    <w:unhideWhenUsed/>
    <w:rsid w:val="008C001E"/>
    <w:pPr>
      <w:tabs>
        <w:tab w:val="center" w:pos="4680"/>
        <w:tab w:val="right" w:pos="9360"/>
      </w:tabs>
      <w:spacing w:after="0" w:line="240" w:lineRule="auto"/>
    </w:pPr>
  </w:style>
  <w:style w:type="character" w:customStyle="1" w:styleId="HeaderChar">
    <w:name w:val="Header Char"/>
    <w:link w:val="Header"/>
    <w:uiPriority w:val="99"/>
    <w:rsid w:val="008C001E"/>
    <w:rPr>
      <w:rFonts w:ascii="Times New Roman" w:hAnsi="Times New Roman" w:cs="Times New Roman"/>
      <w:sz w:val="20"/>
      <w:szCs w:val="20"/>
    </w:rPr>
  </w:style>
  <w:style w:type="paragraph" w:styleId="Footer">
    <w:name w:val="footer"/>
    <w:basedOn w:val="Normal"/>
    <w:link w:val="FooterChar"/>
    <w:uiPriority w:val="99"/>
    <w:unhideWhenUsed/>
    <w:rsid w:val="008C001E"/>
    <w:pPr>
      <w:tabs>
        <w:tab w:val="center" w:pos="4680"/>
        <w:tab w:val="right" w:pos="9360"/>
      </w:tabs>
      <w:spacing w:after="0" w:line="240" w:lineRule="auto"/>
    </w:pPr>
  </w:style>
  <w:style w:type="character" w:customStyle="1" w:styleId="FooterChar">
    <w:name w:val="Footer Char"/>
    <w:link w:val="Footer"/>
    <w:uiPriority w:val="99"/>
    <w:rsid w:val="008C001E"/>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B1255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12559"/>
    <w:rPr>
      <w:rFonts w:ascii="Tahoma" w:hAnsi="Tahoma" w:cs="Tahoma"/>
      <w:sz w:val="16"/>
      <w:szCs w:val="16"/>
    </w:rPr>
  </w:style>
  <w:style w:type="paragraph" w:styleId="EndnoteText">
    <w:name w:val="endnote text"/>
    <w:basedOn w:val="Normal"/>
    <w:link w:val="EndnoteTextChar"/>
    <w:uiPriority w:val="99"/>
    <w:semiHidden/>
    <w:unhideWhenUsed/>
    <w:rsid w:val="00FE7B40"/>
    <w:pPr>
      <w:spacing w:after="0" w:line="240" w:lineRule="auto"/>
    </w:pPr>
  </w:style>
  <w:style w:type="character" w:customStyle="1" w:styleId="EndnoteTextChar">
    <w:name w:val="Endnote Text Char"/>
    <w:basedOn w:val="DefaultParagraphFont"/>
    <w:link w:val="EndnoteText"/>
    <w:uiPriority w:val="99"/>
    <w:semiHidden/>
    <w:rsid w:val="00FE7B40"/>
    <w:rPr>
      <w:rFonts w:ascii="Times New Roman" w:hAnsi="Times New Roman"/>
    </w:rPr>
  </w:style>
  <w:style w:type="character" w:styleId="EndnoteReference">
    <w:name w:val="endnote reference"/>
    <w:basedOn w:val="DefaultParagraphFont"/>
    <w:uiPriority w:val="99"/>
    <w:semiHidden/>
    <w:unhideWhenUsed/>
    <w:rsid w:val="00FE7B40"/>
    <w:rPr>
      <w:vertAlign w:val="superscript"/>
    </w:rPr>
  </w:style>
  <w:style w:type="character" w:styleId="CommentReference">
    <w:name w:val="annotation reference"/>
    <w:basedOn w:val="DefaultParagraphFont"/>
    <w:uiPriority w:val="99"/>
    <w:semiHidden/>
    <w:unhideWhenUsed/>
    <w:rsid w:val="00820C6E"/>
    <w:rPr>
      <w:sz w:val="16"/>
      <w:szCs w:val="16"/>
    </w:rPr>
  </w:style>
  <w:style w:type="paragraph" w:styleId="CommentText">
    <w:name w:val="annotation text"/>
    <w:basedOn w:val="Normal"/>
    <w:link w:val="CommentTextChar"/>
    <w:uiPriority w:val="99"/>
    <w:unhideWhenUsed/>
    <w:rsid w:val="00820C6E"/>
    <w:pPr>
      <w:spacing w:line="240" w:lineRule="auto"/>
    </w:pPr>
  </w:style>
  <w:style w:type="character" w:customStyle="1" w:styleId="CommentTextChar">
    <w:name w:val="Comment Text Char"/>
    <w:basedOn w:val="DefaultParagraphFont"/>
    <w:link w:val="CommentText"/>
    <w:uiPriority w:val="99"/>
    <w:rsid w:val="00820C6E"/>
    <w:rPr>
      <w:rFonts w:ascii="Times New Roman" w:hAnsi="Times New Roman"/>
    </w:rPr>
  </w:style>
  <w:style w:type="paragraph" w:styleId="CommentSubject">
    <w:name w:val="annotation subject"/>
    <w:basedOn w:val="CommentText"/>
    <w:next w:val="CommentText"/>
    <w:link w:val="CommentSubjectChar"/>
    <w:uiPriority w:val="99"/>
    <w:semiHidden/>
    <w:unhideWhenUsed/>
    <w:rsid w:val="00820C6E"/>
    <w:rPr>
      <w:b/>
      <w:bCs/>
    </w:rPr>
  </w:style>
  <w:style w:type="character" w:customStyle="1" w:styleId="CommentSubjectChar">
    <w:name w:val="Comment Subject Char"/>
    <w:basedOn w:val="CommentTextChar"/>
    <w:link w:val="CommentSubject"/>
    <w:uiPriority w:val="99"/>
    <w:semiHidden/>
    <w:rsid w:val="00820C6E"/>
    <w:rPr>
      <w:rFonts w:ascii="Times New Roman" w:hAnsi="Times New Roman"/>
      <w:b/>
      <w:bCs/>
    </w:rPr>
  </w:style>
  <w:style w:type="character" w:customStyle="1" w:styleId="normaltextrun">
    <w:name w:val="normaltextrun"/>
    <w:basedOn w:val="DefaultParagraphFont"/>
    <w:rsid w:val="001E6D04"/>
  </w:style>
  <w:style w:type="character" w:customStyle="1" w:styleId="spellingerror">
    <w:name w:val="spellingerror"/>
    <w:basedOn w:val="DefaultParagraphFont"/>
    <w:rsid w:val="001E6D04"/>
  </w:style>
  <w:style w:type="character" w:customStyle="1" w:styleId="eop">
    <w:name w:val="eop"/>
    <w:basedOn w:val="DefaultParagraphFont"/>
    <w:rsid w:val="001E6D04"/>
  </w:style>
  <w:style w:type="character" w:styleId="Hyperlink">
    <w:name w:val="Hyperlink"/>
    <w:basedOn w:val="DefaultParagraphFont"/>
    <w:uiPriority w:val="99"/>
    <w:unhideWhenUsed/>
    <w:rsid w:val="0008491E"/>
    <w:rPr>
      <w:color w:val="0563C1" w:themeColor="hyperlink"/>
      <w:u w:val="single"/>
    </w:rPr>
  </w:style>
  <w:style w:type="character" w:customStyle="1" w:styleId="UnresolvedMention">
    <w:name w:val="Unresolved Mention"/>
    <w:basedOn w:val="DefaultParagraphFont"/>
    <w:uiPriority w:val="99"/>
    <w:semiHidden/>
    <w:unhideWhenUsed/>
    <w:rsid w:val="0008491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92B"/>
    <w:pPr>
      <w:spacing w:after="200" w:line="276"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01E"/>
    <w:pPr>
      <w:ind w:left="720"/>
      <w:contextualSpacing/>
    </w:pPr>
  </w:style>
  <w:style w:type="paragraph" w:styleId="FootnoteText">
    <w:name w:val="footnote text"/>
    <w:basedOn w:val="Normal"/>
    <w:link w:val="FootnoteTextChar"/>
    <w:uiPriority w:val="99"/>
    <w:unhideWhenUsed/>
    <w:rsid w:val="008C001E"/>
    <w:pPr>
      <w:spacing w:after="0" w:line="240" w:lineRule="auto"/>
    </w:pPr>
  </w:style>
  <w:style w:type="character" w:customStyle="1" w:styleId="FootnoteTextChar">
    <w:name w:val="Footnote Text Char"/>
    <w:link w:val="FootnoteText"/>
    <w:uiPriority w:val="99"/>
    <w:rsid w:val="008C001E"/>
    <w:rPr>
      <w:rFonts w:ascii="Times New Roman" w:hAnsi="Times New Roman" w:cs="Times New Roman"/>
      <w:sz w:val="20"/>
      <w:szCs w:val="20"/>
    </w:rPr>
  </w:style>
  <w:style w:type="character" w:styleId="FootnoteReference">
    <w:name w:val="footnote reference"/>
    <w:uiPriority w:val="99"/>
    <w:semiHidden/>
    <w:unhideWhenUsed/>
    <w:rsid w:val="008C001E"/>
    <w:rPr>
      <w:vertAlign w:val="superscript"/>
    </w:rPr>
  </w:style>
  <w:style w:type="paragraph" w:styleId="Header">
    <w:name w:val="header"/>
    <w:basedOn w:val="Normal"/>
    <w:link w:val="HeaderChar"/>
    <w:uiPriority w:val="99"/>
    <w:unhideWhenUsed/>
    <w:rsid w:val="008C001E"/>
    <w:pPr>
      <w:tabs>
        <w:tab w:val="center" w:pos="4680"/>
        <w:tab w:val="right" w:pos="9360"/>
      </w:tabs>
      <w:spacing w:after="0" w:line="240" w:lineRule="auto"/>
    </w:pPr>
  </w:style>
  <w:style w:type="character" w:customStyle="1" w:styleId="HeaderChar">
    <w:name w:val="Header Char"/>
    <w:link w:val="Header"/>
    <w:uiPriority w:val="99"/>
    <w:rsid w:val="008C001E"/>
    <w:rPr>
      <w:rFonts w:ascii="Times New Roman" w:hAnsi="Times New Roman" w:cs="Times New Roman"/>
      <w:sz w:val="20"/>
      <w:szCs w:val="20"/>
    </w:rPr>
  </w:style>
  <w:style w:type="paragraph" w:styleId="Footer">
    <w:name w:val="footer"/>
    <w:basedOn w:val="Normal"/>
    <w:link w:val="FooterChar"/>
    <w:uiPriority w:val="99"/>
    <w:unhideWhenUsed/>
    <w:rsid w:val="008C001E"/>
    <w:pPr>
      <w:tabs>
        <w:tab w:val="center" w:pos="4680"/>
        <w:tab w:val="right" w:pos="9360"/>
      </w:tabs>
      <w:spacing w:after="0" w:line="240" w:lineRule="auto"/>
    </w:pPr>
  </w:style>
  <w:style w:type="character" w:customStyle="1" w:styleId="FooterChar">
    <w:name w:val="Footer Char"/>
    <w:link w:val="Footer"/>
    <w:uiPriority w:val="99"/>
    <w:rsid w:val="008C001E"/>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B1255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12559"/>
    <w:rPr>
      <w:rFonts w:ascii="Tahoma" w:hAnsi="Tahoma" w:cs="Tahoma"/>
      <w:sz w:val="16"/>
      <w:szCs w:val="16"/>
    </w:rPr>
  </w:style>
  <w:style w:type="paragraph" w:styleId="EndnoteText">
    <w:name w:val="endnote text"/>
    <w:basedOn w:val="Normal"/>
    <w:link w:val="EndnoteTextChar"/>
    <w:uiPriority w:val="99"/>
    <w:semiHidden/>
    <w:unhideWhenUsed/>
    <w:rsid w:val="00FE7B40"/>
    <w:pPr>
      <w:spacing w:after="0" w:line="240" w:lineRule="auto"/>
    </w:pPr>
  </w:style>
  <w:style w:type="character" w:customStyle="1" w:styleId="EndnoteTextChar">
    <w:name w:val="Endnote Text Char"/>
    <w:basedOn w:val="DefaultParagraphFont"/>
    <w:link w:val="EndnoteText"/>
    <w:uiPriority w:val="99"/>
    <w:semiHidden/>
    <w:rsid w:val="00FE7B40"/>
    <w:rPr>
      <w:rFonts w:ascii="Times New Roman" w:hAnsi="Times New Roman"/>
    </w:rPr>
  </w:style>
  <w:style w:type="character" w:styleId="EndnoteReference">
    <w:name w:val="endnote reference"/>
    <w:basedOn w:val="DefaultParagraphFont"/>
    <w:uiPriority w:val="99"/>
    <w:semiHidden/>
    <w:unhideWhenUsed/>
    <w:rsid w:val="00FE7B40"/>
    <w:rPr>
      <w:vertAlign w:val="superscript"/>
    </w:rPr>
  </w:style>
  <w:style w:type="character" w:styleId="CommentReference">
    <w:name w:val="annotation reference"/>
    <w:basedOn w:val="DefaultParagraphFont"/>
    <w:uiPriority w:val="99"/>
    <w:semiHidden/>
    <w:unhideWhenUsed/>
    <w:rsid w:val="00820C6E"/>
    <w:rPr>
      <w:sz w:val="16"/>
      <w:szCs w:val="16"/>
    </w:rPr>
  </w:style>
  <w:style w:type="paragraph" w:styleId="CommentText">
    <w:name w:val="annotation text"/>
    <w:basedOn w:val="Normal"/>
    <w:link w:val="CommentTextChar"/>
    <w:uiPriority w:val="99"/>
    <w:unhideWhenUsed/>
    <w:rsid w:val="00820C6E"/>
    <w:pPr>
      <w:spacing w:line="240" w:lineRule="auto"/>
    </w:pPr>
  </w:style>
  <w:style w:type="character" w:customStyle="1" w:styleId="CommentTextChar">
    <w:name w:val="Comment Text Char"/>
    <w:basedOn w:val="DefaultParagraphFont"/>
    <w:link w:val="CommentText"/>
    <w:uiPriority w:val="99"/>
    <w:rsid w:val="00820C6E"/>
    <w:rPr>
      <w:rFonts w:ascii="Times New Roman" w:hAnsi="Times New Roman"/>
    </w:rPr>
  </w:style>
  <w:style w:type="paragraph" w:styleId="CommentSubject">
    <w:name w:val="annotation subject"/>
    <w:basedOn w:val="CommentText"/>
    <w:next w:val="CommentText"/>
    <w:link w:val="CommentSubjectChar"/>
    <w:uiPriority w:val="99"/>
    <w:semiHidden/>
    <w:unhideWhenUsed/>
    <w:rsid w:val="00820C6E"/>
    <w:rPr>
      <w:b/>
      <w:bCs/>
    </w:rPr>
  </w:style>
  <w:style w:type="character" w:customStyle="1" w:styleId="CommentSubjectChar">
    <w:name w:val="Comment Subject Char"/>
    <w:basedOn w:val="CommentTextChar"/>
    <w:link w:val="CommentSubject"/>
    <w:uiPriority w:val="99"/>
    <w:semiHidden/>
    <w:rsid w:val="00820C6E"/>
    <w:rPr>
      <w:rFonts w:ascii="Times New Roman" w:hAnsi="Times New Roman"/>
      <w:b/>
      <w:bCs/>
    </w:rPr>
  </w:style>
  <w:style w:type="character" w:customStyle="1" w:styleId="normaltextrun">
    <w:name w:val="normaltextrun"/>
    <w:basedOn w:val="DefaultParagraphFont"/>
    <w:rsid w:val="001E6D04"/>
  </w:style>
  <w:style w:type="character" w:customStyle="1" w:styleId="spellingerror">
    <w:name w:val="spellingerror"/>
    <w:basedOn w:val="DefaultParagraphFont"/>
    <w:rsid w:val="001E6D04"/>
  </w:style>
  <w:style w:type="character" w:customStyle="1" w:styleId="eop">
    <w:name w:val="eop"/>
    <w:basedOn w:val="DefaultParagraphFont"/>
    <w:rsid w:val="001E6D04"/>
  </w:style>
  <w:style w:type="character" w:styleId="Hyperlink">
    <w:name w:val="Hyperlink"/>
    <w:basedOn w:val="DefaultParagraphFont"/>
    <w:uiPriority w:val="99"/>
    <w:unhideWhenUsed/>
    <w:rsid w:val="0008491E"/>
    <w:rPr>
      <w:color w:val="0563C1" w:themeColor="hyperlink"/>
      <w:u w:val="single"/>
    </w:rPr>
  </w:style>
  <w:style w:type="character" w:customStyle="1" w:styleId="UnresolvedMention">
    <w:name w:val="Unresolved Mention"/>
    <w:basedOn w:val="DefaultParagraphFont"/>
    <w:uiPriority w:val="99"/>
    <w:semiHidden/>
    <w:unhideWhenUsed/>
    <w:rsid w:val="000849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67752">
      <w:bodyDiv w:val="1"/>
      <w:marLeft w:val="0"/>
      <w:marRight w:val="0"/>
      <w:marTop w:val="0"/>
      <w:marBottom w:val="0"/>
      <w:divBdr>
        <w:top w:val="none" w:sz="0" w:space="0" w:color="auto"/>
        <w:left w:val="none" w:sz="0" w:space="0" w:color="auto"/>
        <w:bottom w:val="none" w:sz="0" w:space="0" w:color="auto"/>
        <w:right w:val="none" w:sz="0" w:space="0" w:color="auto"/>
      </w:divBdr>
      <w:divsChild>
        <w:div w:id="2099208946">
          <w:marLeft w:val="0"/>
          <w:marRight w:val="0"/>
          <w:marTop w:val="0"/>
          <w:marBottom w:val="0"/>
          <w:divBdr>
            <w:top w:val="none" w:sz="0" w:space="0" w:color="auto"/>
            <w:left w:val="none" w:sz="0" w:space="0" w:color="auto"/>
            <w:bottom w:val="none" w:sz="0" w:space="0" w:color="auto"/>
            <w:right w:val="none" w:sz="0" w:space="0" w:color="auto"/>
          </w:divBdr>
        </w:div>
        <w:div w:id="174346533">
          <w:marLeft w:val="0"/>
          <w:marRight w:val="0"/>
          <w:marTop w:val="0"/>
          <w:marBottom w:val="0"/>
          <w:divBdr>
            <w:top w:val="none" w:sz="0" w:space="0" w:color="auto"/>
            <w:left w:val="none" w:sz="0" w:space="0" w:color="auto"/>
            <w:bottom w:val="none" w:sz="0" w:space="0" w:color="auto"/>
            <w:right w:val="none" w:sz="0" w:space="0" w:color="auto"/>
          </w:divBdr>
        </w:div>
        <w:div w:id="248852302">
          <w:marLeft w:val="0"/>
          <w:marRight w:val="0"/>
          <w:marTop w:val="0"/>
          <w:marBottom w:val="0"/>
          <w:divBdr>
            <w:top w:val="none" w:sz="0" w:space="0" w:color="auto"/>
            <w:left w:val="none" w:sz="0" w:space="0" w:color="auto"/>
            <w:bottom w:val="none" w:sz="0" w:space="0" w:color="auto"/>
            <w:right w:val="none" w:sz="0" w:space="0" w:color="auto"/>
          </w:divBdr>
        </w:div>
        <w:div w:id="1342859514">
          <w:marLeft w:val="0"/>
          <w:marRight w:val="0"/>
          <w:marTop w:val="0"/>
          <w:marBottom w:val="0"/>
          <w:divBdr>
            <w:top w:val="none" w:sz="0" w:space="0" w:color="auto"/>
            <w:left w:val="none" w:sz="0" w:space="0" w:color="auto"/>
            <w:bottom w:val="none" w:sz="0" w:space="0" w:color="auto"/>
            <w:right w:val="none" w:sz="0" w:space="0" w:color="auto"/>
          </w:divBdr>
        </w:div>
        <w:div w:id="1437602998">
          <w:marLeft w:val="0"/>
          <w:marRight w:val="0"/>
          <w:marTop w:val="0"/>
          <w:marBottom w:val="0"/>
          <w:divBdr>
            <w:top w:val="none" w:sz="0" w:space="0" w:color="auto"/>
            <w:left w:val="none" w:sz="0" w:space="0" w:color="auto"/>
            <w:bottom w:val="none" w:sz="0" w:space="0" w:color="auto"/>
            <w:right w:val="none" w:sz="0" w:space="0" w:color="auto"/>
          </w:divBdr>
        </w:div>
        <w:div w:id="528222411">
          <w:marLeft w:val="0"/>
          <w:marRight w:val="0"/>
          <w:marTop w:val="0"/>
          <w:marBottom w:val="0"/>
          <w:divBdr>
            <w:top w:val="none" w:sz="0" w:space="0" w:color="auto"/>
            <w:left w:val="none" w:sz="0" w:space="0" w:color="auto"/>
            <w:bottom w:val="none" w:sz="0" w:space="0" w:color="auto"/>
            <w:right w:val="none" w:sz="0" w:space="0" w:color="auto"/>
          </w:divBdr>
        </w:div>
        <w:div w:id="1833059158">
          <w:marLeft w:val="0"/>
          <w:marRight w:val="0"/>
          <w:marTop w:val="0"/>
          <w:marBottom w:val="0"/>
          <w:divBdr>
            <w:top w:val="none" w:sz="0" w:space="0" w:color="auto"/>
            <w:left w:val="none" w:sz="0" w:space="0" w:color="auto"/>
            <w:bottom w:val="none" w:sz="0" w:space="0" w:color="auto"/>
            <w:right w:val="none" w:sz="0" w:space="0" w:color="auto"/>
          </w:divBdr>
        </w:div>
        <w:div w:id="1724713815">
          <w:marLeft w:val="0"/>
          <w:marRight w:val="0"/>
          <w:marTop w:val="0"/>
          <w:marBottom w:val="0"/>
          <w:divBdr>
            <w:top w:val="none" w:sz="0" w:space="0" w:color="auto"/>
            <w:left w:val="none" w:sz="0" w:space="0" w:color="auto"/>
            <w:bottom w:val="none" w:sz="0" w:space="0" w:color="auto"/>
            <w:right w:val="none" w:sz="0" w:space="0" w:color="auto"/>
          </w:divBdr>
        </w:div>
      </w:divsChild>
    </w:div>
    <w:div w:id="1444811320">
      <w:bodyDiv w:val="1"/>
      <w:marLeft w:val="0"/>
      <w:marRight w:val="0"/>
      <w:marTop w:val="0"/>
      <w:marBottom w:val="0"/>
      <w:divBdr>
        <w:top w:val="none" w:sz="0" w:space="0" w:color="auto"/>
        <w:left w:val="none" w:sz="0" w:space="0" w:color="auto"/>
        <w:bottom w:val="none" w:sz="0" w:space="0" w:color="auto"/>
        <w:right w:val="none" w:sz="0" w:space="0" w:color="auto"/>
      </w:divBdr>
      <w:divsChild>
        <w:div w:id="1059131981">
          <w:marLeft w:val="0"/>
          <w:marRight w:val="0"/>
          <w:marTop w:val="0"/>
          <w:marBottom w:val="0"/>
          <w:divBdr>
            <w:top w:val="none" w:sz="0" w:space="0" w:color="auto"/>
            <w:left w:val="none" w:sz="0" w:space="0" w:color="auto"/>
            <w:bottom w:val="none" w:sz="0" w:space="0" w:color="auto"/>
            <w:right w:val="none" w:sz="0" w:space="0" w:color="auto"/>
          </w:divBdr>
        </w:div>
        <w:div w:id="385761506">
          <w:marLeft w:val="0"/>
          <w:marRight w:val="0"/>
          <w:marTop w:val="0"/>
          <w:marBottom w:val="0"/>
          <w:divBdr>
            <w:top w:val="none" w:sz="0" w:space="0" w:color="auto"/>
            <w:left w:val="none" w:sz="0" w:space="0" w:color="auto"/>
            <w:bottom w:val="none" w:sz="0" w:space="0" w:color="auto"/>
            <w:right w:val="none" w:sz="0" w:space="0" w:color="auto"/>
          </w:divBdr>
        </w:div>
        <w:div w:id="718212754">
          <w:marLeft w:val="0"/>
          <w:marRight w:val="0"/>
          <w:marTop w:val="0"/>
          <w:marBottom w:val="0"/>
          <w:divBdr>
            <w:top w:val="none" w:sz="0" w:space="0" w:color="auto"/>
            <w:left w:val="none" w:sz="0" w:space="0" w:color="auto"/>
            <w:bottom w:val="none" w:sz="0" w:space="0" w:color="auto"/>
            <w:right w:val="none" w:sz="0" w:space="0" w:color="auto"/>
          </w:divBdr>
        </w:div>
        <w:div w:id="286547939">
          <w:marLeft w:val="0"/>
          <w:marRight w:val="0"/>
          <w:marTop w:val="0"/>
          <w:marBottom w:val="0"/>
          <w:divBdr>
            <w:top w:val="none" w:sz="0" w:space="0" w:color="auto"/>
            <w:left w:val="none" w:sz="0" w:space="0" w:color="auto"/>
            <w:bottom w:val="none" w:sz="0" w:space="0" w:color="auto"/>
            <w:right w:val="none" w:sz="0" w:space="0" w:color="auto"/>
          </w:divBdr>
        </w:div>
        <w:div w:id="444077482">
          <w:marLeft w:val="0"/>
          <w:marRight w:val="0"/>
          <w:marTop w:val="0"/>
          <w:marBottom w:val="0"/>
          <w:divBdr>
            <w:top w:val="none" w:sz="0" w:space="0" w:color="auto"/>
            <w:left w:val="none" w:sz="0" w:space="0" w:color="auto"/>
            <w:bottom w:val="none" w:sz="0" w:space="0" w:color="auto"/>
            <w:right w:val="none" w:sz="0" w:space="0" w:color="auto"/>
          </w:divBdr>
        </w:div>
        <w:div w:id="630794397">
          <w:marLeft w:val="0"/>
          <w:marRight w:val="0"/>
          <w:marTop w:val="0"/>
          <w:marBottom w:val="0"/>
          <w:divBdr>
            <w:top w:val="none" w:sz="0" w:space="0" w:color="auto"/>
            <w:left w:val="none" w:sz="0" w:space="0" w:color="auto"/>
            <w:bottom w:val="none" w:sz="0" w:space="0" w:color="auto"/>
            <w:right w:val="none" w:sz="0" w:space="0" w:color="auto"/>
          </w:divBdr>
        </w:div>
        <w:div w:id="789519421">
          <w:marLeft w:val="0"/>
          <w:marRight w:val="0"/>
          <w:marTop w:val="0"/>
          <w:marBottom w:val="0"/>
          <w:divBdr>
            <w:top w:val="none" w:sz="0" w:space="0" w:color="auto"/>
            <w:left w:val="none" w:sz="0" w:space="0" w:color="auto"/>
            <w:bottom w:val="none" w:sz="0" w:space="0" w:color="auto"/>
            <w:right w:val="none" w:sz="0" w:space="0" w:color="auto"/>
          </w:divBdr>
        </w:div>
        <w:div w:id="16815458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gina.robinson1@dc.gov"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C0621-A1A2-4DEE-B5B1-D74D0A7DD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3376</Words>
  <Characters>19245</Characters>
  <Application>Microsoft Office Word</Application>
  <DocSecurity>4</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22576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dc:creator>
  <cp:lastModifiedBy>ServUS</cp:lastModifiedBy>
  <cp:revision>2</cp:revision>
  <cp:lastPrinted>2020-02-20T15:36:00Z</cp:lastPrinted>
  <dcterms:created xsi:type="dcterms:W3CDTF">2021-11-01T16:22:00Z</dcterms:created>
  <dcterms:modified xsi:type="dcterms:W3CDTF">2021-11-01T16:22:00Z</dcterms:modified>
</cp:coreProperties>
</file>