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CD1C8" w14:textId="07956D17" w:rsidR="00B052DF" w:rsidRPr="00B76DA2" w:rsidRDefault="00B052DF" w:rsidP="00B052DF">
      <w:pPr>
        <w:tabs>
          <w:tab w:val="center" w:pos="4680"/>
          <w:tab w:val="right" w:pos="9360"/>
        </w:tabs>
        <w:spacing w:after="0" w:line="240" w:lineRule="auto"/>
        <w:jc w:val="both"/>
        <w:rPr>
          <w:rFonts w:ascii="Times New Roman" w:eastAsia="Calibri" w:hAnsi="Times New Roman" w:cs="Times New Roman"/>
          <w:sz w:val="20"/>
          <w:szCs w:val="20"/>
        </w:rPr>
      </w:pPr>
      <w:r w:rsidRPr="00B76DA2">
        <w:rPr>
          <w:rFonts w:ascii="Times New Roman" w:eastAsia="Calibri" w:hAnsi="Times New Roman" w:cs="Times New Roman"/>
          <w:sz w:val="20"/>
          <w:szCs w:val="20"/>
        </w:rPr>
        <w:t>Notice: This decision may be formally revised before it is published in the District of Columbia Register.</w:t>
      </w:r>
      <w:r w:rsidR="00550ACA" w:rsidRPr="00B76DA2">
        <w:rPr>
          <w:rFonts w:ascii="Times New Roman" w:eastAsia="Calibri" w:hAnsi="Times New Roman" w:cs="Times New Roman"/>
          <w:sz w:val="20"/>
          <w:szCs w:val="20"/>
        </w:rPr>
        <w:t xml:space="preserve"> </w:t>
      </w:r>
      <w:r w:rsidRPr="00B76DA2">
        <w:rPr>
          <w:rFonts w:ascii="Times New Roman" w:eastAsia="Calibri" w:hAnsi="Times New Roman" w:cs="Times New Roman"/>
          <w:sz w:val="20"/>
          <w:szCs w:val="20"/>
        </w:rPr>
        <w:t>Parties should promptly notify this office of any errors so that they may be corrected before publishing the decision. This notice is not intended to provide an opportunity for a substantive challenge to the decision.</w:t>
      </w:r>
    </w:p>
    <w:p w14:paraId="6B38E52F" w14:textId="77777777" w:rsidR="00B052DF" w:rsidRPr="00B76DA2" w:rsidRDefault="00B052DF" w:rsidP="00B052DF">
      <w:pPr>
        <w:widowControl w:val="0"/>
        <w:spacing w:after="0" w:line="240" w:lineRule="auto"/>
        <w:jc w:val="center"/>
        <w:rPr>
          <w:rFonts w:ascii="Times New Roman" w:eastAsia="Calibri" w:hAnsi="Times New Roman" w:cs="Times New Roman"/>
          <w:b/>
          <w:bCs/>
          <w:sz w:val="24"/>
          <w:szCs w:val="24"/>
        </w:rPr>
      </w:pPr>
    </w:p>
    <w:p w14:paraId="00BD1BE9" w14:textId="77777777" w:rsidR="00B052DF" w:rsidRPr="00B76DA2" w:rsidRDefault="00B052DF" w:rsidP="00B052DF">
      <w:pPr>
        <w:widowControl w:val="0"/>
        <w:spacing w:after="0" w:line="240" w:lineRule="auto"/>
        <w:jc w:val="center"/>
        <w:rPr>
          <w:rFonts w:ascii="Times New Roman" w:eastAsia="Calibri" w:hAnsi="Times New Roman" w:cs="Times New Roman"/>
          <w:b/>
          <w:bCs/>
          <w:sz w:val="24"/>
          <w:szCs w:val="24"/>
        </w:rPr>
      </w:pPr>
      <w:r w:rsidRPr="00B76DA2">
        <w:rPr>
          <w:rFonts w:ascii="Times New Roman" w:eastAsia="Calibri" w:hAnsi="Times New Roman" w:cs="Times New Roman"/>
          <w:b/>
          <w:bCs/>
          <w:sz w:val="24"/>
          <w:szCs w:val="24"/>
        </w:rPr>
        <w:t>Government of the District of Columbia</w:t>
      </w:r>
    </w:p>
    <w:p w14:paraId="71E47968" w14:textId="77777777" w:rsidR="00B052DF" w:rsidRPr="00B76DA2" w:rsidRDefault="00B052DF" w:rsidP="00B052DF">
      <w:pPr>
        <w:widowControl w:val="0"/>
        <w:spacing w:after="0" w:line="240" w:lineRule="auto"/>
        <w:jc w:val="center"/>
        <w:rPr>
          <w:rFonts w:ascii="Times New Roman" w:eastAsia="Calibri" w:hAnsi="Times New Roman" w:cs="Times New Roman"/>
          <w:b/>
          <w:bCs/>
          <w:sz w:val="24"/>
          <w:szCs w:val="24"/>
        </w:rPr>
      </w:pPr>
      <w:r w:rsidRPr="00B76DA2">
        <w:rPr>
          <w:rFonts w:ascii="Times New Roman" w:eastAsia="Calibri" w:hAnsi="Times New Roman" w:cs="Times New Roman"/>
          <w:b/>
          <w:bCs/>
          <w:sz w:val="24"/>
          <w:szCs w:val="24"/>
        </w:rPr>
        <w:t>Public Employee Relations Board</w:t>
      </w:r>
    </w:p>
    <w:p w14:paraId="10FAFED3" w14:textId="49A06B47" w:rsidR="00B052DF" w:rsidRPr="00B76DA2" w:rsidRDefault="00B052DF" w:rsidP="00B052DF">
      <w:pPr>
        <w:widowControl w:val="0"/>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_______________________________________</w:t>
      </w:r>
      <w:r w:rsidR="00444135" w:rsidRPr="00B76DA2">
        <w:rPr>
          <w:rFonts w:ascii="Times New Roman" w:eastAsia="Calibri" w:hAnsi="Times New Roman" w:cs="Times New Roman"/>
          <w:sz w:val="24"/>
          <w:szCs w:val="24"/>
        </w:rPr>
        <w:t>___</w:t>
      </w:r>
      <w:r w:rsidRPr="00B76DA2">
        <w:rPr>
          <w:rFonts w:ascii="Times New Roman" w:eastAsia="Calibri" w:hAnsi="Times New Roman" w:cs="Times New Roman"/>
          <w:sz w:val="24"/>
          <w:szCs w:val="24"/>
        </w:rPr>
        <w:tab/>
      </w:r>
    </w:p>
    <w:p w14:paraId="080EA28C" w14:textId="77777777" w:rsidR="00B052DF" w:rsidRPr="00B76DA2" w:rsidRDefault="00B052DF" w:rsidP="00B052DF">
      <w:pPr>
        <w:widowControl w:val="0"/>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t>)</w:t>
      </w:r>
    </w:p>
    <w:p w14:paraId="347E89AF" w14:textId="77777777" w:rsidR="00B052DF" w:rsidRPr="00B76DA2" w:rsidRDefault="00B052DF" w:rsidP="00B052DF">
      <w:pPr>
        <w:widowControl w:val="0"/>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In the Matter of:</w:t>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t>)</w:t>
      </w:r>
    </w:p>
    <w:p w14:paraId="4C48FAB2" w14:textId="09A5B8B2" w:rsidR="00A07658" w:rsidRPr="00B76DA2" w:rsidRDefault="00B052DF" w:rsidP="00B052DF">
      <w:pPr>
        <w:widowControl w:val="0"/>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t>)</w:t>
      </w:r>
    </w:p>
    <w:p w14:paraId="5968B901" w14:textId="6B4BC2E7" w:rsidR="00B052DF" w:rsidRPr="00B76DA2" w:rsidRDefault="00BD4F80" w:rsidP="00B052DF">
      <w:pPr>
        <w:widowControl w:val="0"/>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American Federation of State, County and</w:t>
      </w:r>
      <w:r w:rsidR="008A43B8" w:rsidRPr="00B76DA2">
        <w:rPr>
          <w:rFonts w:ascii="Times New Roman" w:eastAsia="Calibri" w:hAnsi="Times New Roman" w:cs="Times New Roman"/>
          <w:sz w:val="24"/>
          <w:szCs w:val="24"/>
        </w:rPr>
        <w:t xml:space="preserve"> </w:t>
      </w:r>
      <w:r w:rsidR="00B052DF" w:rsidRPr="00B76DA2">
        <w:rPr>
          <w:rFonts w:ascii="Times New Roman" w:eastAsia="Calibri" w:hAnsi="Times New Roman" w:cs="Times New Roman"/>
          <w:sz w:val="24"/>
          <w:szCs w:val="24"/>
        </w:rPr>
        <w:tab/>
      </w:r>
      <w:r w:rsidR="00A07658" w:rsidRPr="00B76DA2">
        <w:rPr>
          <w:rFonts w:ascii="Times New Roman" w:eastAsia="Calibri" w:hAnsi="Times New Roman" w:cs="Times New Roman"/>
          <w:sz w:val="24"/>
          <w:szCs w:val="24"/>
        </w:rPr>
        <w:t xml:space="preserve">            </w:t>
      </w:r>
      <w:r w:rsidR="00B052DF" w:rsidRPr="00B76DA2">
        <w:rPr>
          <w:rFonts w:ascii="Times New Roman" w:eastAsia="Calibri" w:hAnsi="Times New Roman" w:cs="Times New Roman"/>
          <w:sz w:val="24"/>
          <w:szCs w:val="24"/>
        </w:rPr>
        <w:t>)</w:t>
      </w:r>
    </w:p>
    <w:p w14:paraId="4D99B32D" w14:textId="7844033A" w:rsidR="009C3A70" w:rsidRPr="0065026E" w:rsidRDefault="00336A25" w:rsidP="6F1B0356">
      <w:pPr>
        <w:widowControl w:val="0"/>
        <w:spacing w:after="0" w:line="240" w:lineRule="auto"/>
        <w:jc w:val="both"/>
        <w:rPr>
          <w:rFonts w:ascii="Times New Roman" w:eastAsia="Calibri" w:hAnsi="Times New Roman" w:cs="Times New Roman"/>
          <w:sz w:val="24"/>
          <w:szCs w:val="24"/>
        </w:rPr>
      </w:pPr>
      <w:r w:rsidRPr="0065026E">
        <w:rPr>
          <w:rFonts w:ascii="Times New Roman" w:eastAsia="Calibri" w:hAnsi="Times New Roman" w:cs="Times New Roman"/>
          <w:sz w:val="24"/>
          <w:szCs w:val="24"/>
        </w:rPr>
        <w:t>Municipal Employees, Local 2743</w:t>
      </w:r>
      <w:r w:rsidR="00491D27">
        <w:rPr>
          <w:rFonts w:ascii="Times New Roman" w:eastAsia="Calibri" w:hAnsi="Times New Roman" w:cs="Times New Roman"/>
          <w:sz w:val="24"/>
          <w:szCs w:val="24"/>
        </w:rPr>
        <w:t>,</w:t>
      </w:r>
      <w:r w:rsidRPr="0065026E">
        <w:rPr>
          <w:rFonts w:ascii="Times New Roman" w:hAnsi="Times New Roman" w:cs="Times New Roman"/>
          <w:sz w:val="24"/>
          <w:szCs w:val="24"/>
        </w:rPr>
        <w:tab/>
      </w:r>
      <w:r w:rsidR="009C3A70" w:rsidRPr="0065026E">
        <w:rPr>
          <w:rFonts w:ascii="Times New Roman" w:eastAsia="Calibri" w:hAnsi="Times New Roman" w:cs="Times New Roman"/>
          <w:sz w:val="24"/>
          <w:szCs w:val="24"/>
        </w:rPr>
        <w:t xml:space="preserve">   </w:t>
      </w:r>
      <w:r w:rsidR="00EE50F2" w:rsidRPr="0065026E">
        <w:rPr>
          <w:rFonts w:ascii="Times New Roman" w:eastAsia="Calibri" w:hAnsi="Times New Roman" w:cs="Times New Roman"/>
          <w:sz w:val="24"/>
          <w:szCs w:val="24"/>
        </w:rPr>
        <w:t xml:space="preserve">         </w:t>
      </w:r>
      <w:r w:rsidR="009C3A70" w:rsidRPr="0065026E">
        <w:rPr>
          <w:rFonts w:ascii="Times New Roman" w:eastAsia="Calibri" w:hAnsi="Times New Roman" w:cs="Times New Roman"/>
          <w:sz w:val="24"/>
          <w:szCs w:val="24"/>
        </w:rPr>
        <w:t xml:space="preserve">            )</w:t>
      </w:r>
    </w:p>
    <w:p w14:paraId="218E3B6C" w14:textId="299D6926" w:rsidR="00B052DF" w:rsidRPr="0065026E" w:rsidRDefault="00B052DF" w:rsidP="00CE0D50">
      <w:pPr>
        <w:widowControl w:val="0"/>
        <w:spacing w:after="0" w:line="240" w:lineRule="auto"/>
        <w:ind w:left="5760" w:hanging="720"/>
        <w:jc w:val="both"/>
        <w:rPr>
          <w:rFonts w:ascii="Times New Roman" w:eastAsia="Calibri" w:hAnsi="Times New Roman" w:cs="Times New Roman"/>
          <w:sz w:val="24"/>
          <w:szCs w:val="24"/>
        </w:rPr>
      </w:pPr>
      <w:r w:rsidRPr="0065026E">
        <w:rPr>
          <w:rFonts w:ascii="Times New Roman" w:eastAsia="Calibri" w:hAnsi="Times New Roman" w:cs="Times New Roman"/>
          <w:sz w:val="24"/>
          <w:szCs w:val="24"/>
        </w:rPr>
        <w:t xml:space="preserve">) </w:t>
      </w:r>
      <w:r w:rsidRPr="0065026E">
        <w:rPr>
          <w:rFonts w:ascii="Times New Roman" w:eastAsia="Calibri" w:hAnsi="Times New Roman" w:cs="Times New Roman"/>
          <w:sz w:val="24"/>
          <w:szCs w:val="24"/>
        </w:rPr>
        <w:tab/>
        <w:t>PERB Case No</w:t>
      </w:r>
      <w:r w:rsidR="005429C4" w:rsidRPr="0065026E">
        <w:rPr>
          <w:rFonts w:ascii="Times New Roman" w:eastAsia="Calibri" w:hAnsi="Times New Roman" w:cs="Times New Roman"/>
          <w:sz w:val="24"/>
          <w:szCs w:val="24"/>
        </w:rPr>
        <w:t>. 24</w:t>
      </w:r>
      <w:r w:rsidR="00CB0051">
        <w:rPr>
          <w:rFonts w:ascii="Times New Roman" w:eastAsia="Calibri" w:hAnsi="Times New Roman" w:cs="Times New Roman"/>
          <w:sz w:val="24"/>
          <w:szCs w:val="24"/>
        </w:rPr>
        <w:t>-U-33</w:t>
      </w:r>
      <w:r w:rsidR="00CE0D50" w:rsidRPr="0065026E">
        <w:rPr>
          <w:rFonts w:ascii="Times New Roman" w:eastAsia="Calibri" w:hAnsi="Times New Roman" w:cs="Times New Roman"/>
          <w:sz w:val="24"/>
          <w:szCs w:val="24"/>
        </w:rPr>
        <w:t xml:space="preserve"> </w:t>
      </w:r>
    </w:p>
    <w:p w14:paraId="688A72D4" w14:textId="1E8DC48A" w:rsidR="00B052DF" w:rsidRPr="00B76DA2" w:rsidRDefault="00B052DF" w:rsidP="00B052DF">
      <w:pPr>
        <w:widowControl w:val="0"/>
        <w:spacing w:after="0" w:line="240" w:lineRule="auto"/>
        <w:ind w:left="1440" w:firstLine="720"/>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Complainant</w:t>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t>)</w:t>
      </w:r>
      <w:r w:rsidR="000435E0" w:rsidRPr="00B76DA2">
        <w:rPr>
          <w:rFonts w:ascii="Times New Roman" w:eastAsia="Calibri" w:hAnsi="Times New Roman" w:cs="Times New Roman"/>
          <w:sz w:val="24"/>
          <w:szCs w:val="24"/>
        </w:rPr>
        <w:tab/>
      </w:r>
    </w:p>
    <w:p w14:paraId="22640BA1" w14:textId="5E216171" w:rsidR="00B052DF" w:rsidRPr="00B76DA2" w:rsidRDefault="00B052DF" w:rsidP="00B052DF">
      <w:pPr>
        <w:widowControl w:val="0"/>
        <w:spacing w:after="0" w:line="240" w:lineRule="auto"/>
        <w:ind w:firstLine="720"/>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t xml:space="preserve">) </w:t>
      </w:r>
      <w:r w:rsidRPr="00B76DA2">
        <w:rPr>
          <w:rFonts w:ascii="Times New Roman" w:eastAsia="Calibri" w:hAnsi="Times New Roman" w:cs="Times New Roman"/>
          <w:sz w:val="24"/>
          <w:szCs w:val="24"/>
        </w:rPr>
        <w:tab/>
      </w:r>
    </w:p>
    <w:p w14:paraId="731EE671" w14:textId="75723E62" w:rsidR="00B052DF" w:rsidRPr="00B76DA2" w:rsidRDefault="00B052DF" w:rsidP="00B052DF">
      <w:pPr>
        <w:widowControl w:val="0"/>
        <w:spacing w:after="0" w:line="240" w:lineRule="auto"/>
        <w:ind w:firstLine="720"/>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ab/>
        <w:t>v.</w:t>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t>)</w:t>
      </w:r>
      <w:r w:rsidRPr="00B76DA2">
        <w:rPr>
          <w:rFonts w:ascii="Times New Roman" w:eastAsia="Calibri" w:hAnsi="Times New Roman" w:cs="Times New Roman"/>
          <w:sz w:val="24"/>
          <w:szCs w:val="24"/>
        </w:rPr>
        <w:tab/>
      </w:r>
      <w:r w:rsidR="000435E0" w:rsidRPr="00B76DA2">
        <w:rPr>
          <w:rFonts w:ascii="Times New Roman" w:eastAsia="Calibri" w:hAnsi="Times New Roman" w:cs="Times New Roman"/>
          <w:sz w:val="24"/>
          <w:szCs w:val="24"/>
        </w:rPr>
        <w:t xml:space="preserve">Opinion No. </w:t>
      </w:r>
      <w:r w:rsidR="008D653A">
        <w:rPr>
          <w:rFonts w:ascii="Times New Roman" w:eastAsia="Calibri" w:hAnsi="Times New Roman" w:cs="Times New Roman"/>
          <w:sz w:val="24"/>
          <w:szCs w:val="24"/>
        </w:rPr>
        <w:t>1933</w:t>
      </w:r>
    </w:p>
    <w:p w14:paraId="037B7DC8" w14:textId="77777777" w:rsidR="00B052DF" w:rsidRPr="00B76DA2" w:rsidRDefault="00B052DF" w:rsidP="00B052DF">
      <w:pPr>
        <w:widowControl w:val="0"/>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t>)</w:t>
      </w:r>
    </w:p>
    <w:p w14:paraId="432B84EC" w14:textId="62199CAF" w:rsidR="009C3A70" w:rsidRPr="00B76DA2" w:rsidRDefault="00EE50F2" w:rsidP="00B052DF">
      <w:pPr>
        <w:widowControl w:val="0"/>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 xml:space="preserve">District of Columbia </w:t>
      </w:r>
      <w:r w:rsidR="00336A25" w:rsidRPr="00B76DA2">
        <w:rPr>
          <w:rFonts w:ascii="Times New Roman" w:eastAsia="Calibri" w:hAnsi="Times New Roman" w:cs="Times New Roman"/>
          <w:sz w:val="24"/>
          <w:szCs w:val="24"/>
        </w:rPr>
        <w:t>Department of</w:t>
      </w:r>
      <w:r w:rsidRPr="00B76DA2">
        <w:rPr>
          <w:rFonts w:ascii="Times New Roman" w:eastAsia="Calibri" w:hAnsi="Times New Roman" w:cs="Times New Roman"/>
          <w:sz w:val="24"/>
          <w:szCs w:val="24"/>
        </w:rPr>
        <w:t xml:space="preserve">     </w:t>
      </w:r>
      <w:r w:rsidR="009C3A70" w:rsidRPr="00B76DA2">
        <w:rPr>
          <w:rFonts w:ascii="Times New Roman" w:eastAsia="Calibri" w:hAnsi="Times New Roman" w:cs="Times New Roman"/>
          <w:sz w:val="24"/>
          <w:szCs w:val="24"/>
        </w:rPr>
        <w:t xml:space="preserve">                      )</w:t>
      </w:r>
    </w:p>
    <w:p w14:paraId="79B486E2" w14:textId="516A5B79" w:rsidR="00B052DF" w:rsidRPr="00B76DA2" w:rsidRDefault="00491D27" w:rsidP="00B052DF">
      <w:pPr>
        <w:widowControl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Insurance, Securities and Banking, </w:t>
      </w:r>
      <w:r w:rsidR="00EE50F2" w:rsidRPr="00B76DA2">
        <w:rPr>
          <w:rFonts w:ascii="Times New Roman" w:eastAsia="Calibri" w:hAnsi="Times New Roman" w:cs="Times New Roman"/>
          <w:sz w:val="24"/>
          <w:szCs w:val="24"/>
        </w:rPr>
        <w:t xml:space="preserve">                           </w:t>
      </w:r>
      <w:r w:rsidR="00B052DF" w:rsidRPr="00B76DA2">
        <w:rPr>
          <w:rFonts w:ascii="Times New Roman" w:eastAsia="Calibri" w:hAnsi="Times New Roman" w:cs="Times New Roman"/>
          <w:sz w:val="24"/>
          <w:szCs w:val="24"/>
        </w:rPr>
        <w:t>)</w:t>
      </w:r>
    </w:p>
    <w:p w14:paraId="1DA77B13" w14:textId="77777777" w:rsidR="00B052DF" w:rsidRPr="00B76DA2" w:rsidRDefault="00B052DF" w:rsidP="00B052DF">
      <w:pPr>
        <w:widowControl w:val="0"/>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t>)</w:t>
      </w:r>
      <w:r w:rsidRPr="00B76DA2">
        <w:rPr>
          <w:rFonts w:ascii="Times New Roman" w:eastAsia="Calibri" w:hAnsi="Times New Roman" w:cs="Times New Roman"/>
          <w:sz w:val="24"/>
          <w:szCs w:val="24"/>
        </w:rPr>
        <w:tab/>
      </w:r>
    </w:p>
    <w:p w14:paraId="3D293BD4" w14:textId="368525D7" w:rsidR="00B052DF" w:rsidRPr="00B76DA2" w:rsidRDefault="00B052DF" w:rsidP="00B052DF">
      <w:pPr>
        <w:widowControl w:val="0"/>
        <w:spacing w:after="0" w:line="240" w:lineRule="auto"/>
        <w:ind w:left="1440" w:firstLine="720"/>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Respondent</w:t>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r>
      <w:r w:rsidRPr="00B76DA2">
        <w:rPr>
          <w:rFonts w:ascii="Times New Roman" w:eastAsia="Calibri" w:hAnsi="Times New Roman" w:cs="Times New Roman"/>
          <w:sz w:val="24"/>
          <w:szCs w:val="24"/>
        </w:rPr>
        <w:tab/>
        <w:t>)</w:t>
      </w:r>
    </w:p>
    <w:p w14:paraId="71E90922" w14:textId="025C8275" w:rsidR="00B052DF" w:rsidRPr="00B76DA2" w:rsidRDefault="00B052DF" w:rsidP="00B052DF">
      <w:pPr>
        <w:widowControl w:val="0"/>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_________________________________________</w:t>
      </w:r>
      <w:r w:rsidR="00444135" w:rsidRPr="00B76DA2">
        <w:rPr>
          <w:rFonts w:ascii="Times New Roman" w:eastAsia="Calibri" w:hAnsi="Times New Roman" w:cs="Times New Roman"/>
          <w:sz w:val="24"/>
          <w:szCs w:val="24"/>
        </w:rPr>
        <w:t>_</w:t>
      </w:r>
      <w:r w:rsidRPr="00B76DA2">
        <w:rPr>
          <w:rFonts w:ascii="Times New Roman" w:eastAsia="Calibri" w:hAnsi="Times New Roman" w:cs="Times New Roman"/>
          <w:sz w:val="24"/>
          <w:szCs w:val="24"/>
        </w:rPr>
        <w:t>)</w:t>
      </w:r>
    </w:p>
    <w:p w14:paraId="14104462" w14:textId="77777777" w:rsidR="00B052DF" w:rsidRPr="00B76DA2" w:rsidRDefault="00B052DF" w:rsidP="00B052DF">
      <w:pPr>
        <w:tabs>
          <w:tab w:val="left" w:pos="5840"/>
        </w:tabs>
        <w:spacing w:after="0" w:line="240" w:lineRule="auto"/>
        <w:jc w:val="both"/>
        <w:rPr>
          <w:rFonts w:ascii="Times New Roman" w:eastAsia="Calibri" w:hAnsi="Times New Roman" w:cs="Times New Roman"/>
          <w:sz w:val="24"/>
          <w:szCs w:val="24"/>
        </w:rPr>
      </w:pPr>
      <w:r w:rsidRPr="00B76DA2">
        <w:rPr>
          <w:rFonts w:ascii="Times New Roman" w:eastAsia="Calibri" w:hAnsi="Times New Roman" w:cs="Times New Roman"/>
          <w:sz w:val="24"/>
          <w:szCs w:val="24"/>
        </w:rPr>
        <w:tab/>
      </w:r>
    </w:p>
    <w:p w14:paraId="4F1C0DC9" w14:textId="77777777" w:rsidR="00B052DF" w:rsidRPr="00B76DA2" w:rsidRDefault="00B052DF" w:rsidP="00B052DF">
      <w:pPr>
        <w:spacing w:after="0" w:line="240" w:lineRule="auto"/>
        <w:jc w:val="center"/>
        <w:rPr>
          <w:rFonts w:ascii="Times New Roman" w:eastAsia="Calibri" w:hAnsi="Times New Roman" w:cs="Times New Roman"/>
          <w:b/>
          <w:sz w:val="24"/>
          <w:szCs w:val="24"/>
        </w:rPr>
      </w:pPr>
      <w:r w:rsidRPr="00B76DA2">
        <w:rPr>
          <w:rFonts w:ascii="Times New Roman" w:eastAsia="Calibri" w:hAnsi="Times New Roman" w:cs="Times New Roman"/>
          <w:b/>
          <w:sz w:val="24"/>
          <w:szCs w:val="24"/>
        </w:rPr>
        <w:t>DECISION AND ORDER</w:t>
      </w:r>
      <w:r w:rsidRPr="00B76DA2">
        <w:rPr>
          <w:rFonts w:ascii="Times New Roman" w:eastAsia="Calibri" w:hAnsi="Times New Roman" w:cs="Times New Roman"/>
          <w:b/>
          <w:sz w:val="24"/>
          <w:szCs w:val="24"/>
        </w:rPr>
        <w:br/>
      </w:r>
    </w:p>
    <w:p w14:paraId="0249BBFA" w14:textId="77777777" w:rsidR="00B052DF" w:rsidRPr="00B76DA2" w:rsidRDefault="00B052DF" w:rsidP="00B052DF">
      <w:pPr>
        <w:pStyle w:val="ListParagraph"/>
        <w:numPr>
          <w:ilvl w:val="0"/>
          <w:numId w:val="1"/>
        </w:numPr>
        <w:spacing w:after="0" w:line="240" w:lineRule="auto"/>
        <w:jc w:val="both"/>
        <w:rPr>
          <w:rFonts w:ascii="Times New Roman" w:hAnsi="Times New Roman" w:cs="Times New Roman"/>
          <w:b/>
          <w:sz w:val="24"/>
          <w:szCs w:val="24"/>
        </w:rPr>
      </w:pPr>
      <w:r w:rsidRPr="00B76DA2">
        <w:rPr>
          <w:rFonts w:ascii="Times New Roman" w:hAnsi="Times New Roman" w:cs="Times New Roman"/>
          <w:b/>
          <w:sz w:val="24"/>
          <w:szCs w:val="24"/>
        </w:rPr>
        <w:t xml:space="preserve">Statement of the Case </w:t>
      </w:r>
    </w:p>
    <w:p w14:paraId="04E5557B" w14:textId="7E4592E9" w:rsidR="003C1E92" w:rsidRPr="00B76DA2" w:rsidRDefault="003C1E92" w:rsidP="00685E11">
      <w:pPr>
        <w:spacing w:after="0" w:line="240" w:lineRule="auto"/>
        <w:jc w:val="both"/>
        <w:rPr>
          <w:rFonts w:ascii="Times New Roman" w:hAnsi="Times New Roman" w:cs="Times New Roman"/>
          <w:sz w:val="24"/>
          <w:szCs w:val="24"/>
        </w:rPr>
      </w:pPr>
    </w:p>
    <w:p w14:paraId="3116D4AD" w14:textId="5F64C3F3" w:rsidR="00F65B9D" w:rsidRDefault="00B052DF" w:rsidP="000F7484">
      <w:pPr>
        <w:spacing w:after="0" w:line="240" w:lineRule="auto"/>
        <w:ind w:firstLine="720"/>
        <w:jc w:val="both"/>
        <w:rPr>
          <w:rFonts w:ascii="Times New Roman" w:hAnsi="Times New Roman" w:cs="Times New Roman"/>
          <w:sz w:val="24"/>
          <w:szCs w:val="24"/>
        </w:rPr>
      </w:pPr>
      <w:r w:rsidRPr="00B76DA2">
        <w:rPr>
          <w:rFonts w:ascii="Times New Roman" w:hAnsi="Times New Roman" w:cs="Times New Roman"/>
          <w:sz w:val="24"/>
          <w:szCs w:val="24"/>
        </w:rPr>
        <w:t>On</w:t>
      </w:r>
      <w:r w:rsidR="005C7830">
        <w:rPr>
          <w:rFonts w:ascii="Times New Roman" w:hAnsi="Times New Roman" w:cs="Times New Roman"/>
          <w:sz w:val="24"/>
          <w:szCs w:val="24"/>
        </w:rPr>
        <w:t xml:space="preserve"> </w:t>
      </w:r>
      <w:r w:rsidR="001E7C87">
        <w:rPr>
          <w:rFonts w:ascii="Times New Roman" w:hAnsi="Times New Roman" w:cs="Times New Roman"/>
          <w:sz w:val="24"/>
          <w:szCs w:val="24"/>
        </w:rPr>
        <w:t>June 27</w:t>
      </w:r>
      <w:r w:rsidR="001D6A9E" w:rsidRPr="00B76DA2">
        <w:rPr>
          <w:rFonts w:ascii="Times New Roman" w:hAnsi="Times New Roman" w:cs="Times New Roman"/>
          <w:sz w:val="24"/>
          <w:szCs w:val="24"/>
        </w:rPr>
        <w:t>, 2024</w:t>
      </w:r>
      <w:r w:rsidR="004117F8" w:rsidRPr="00B76DA2">
        <w:rPr>
          <w:rFonts w:ascii="Times New Roman" w:hAnsi="Times New Roman" w:cs="Times New Roman"/>
          <w:sz w:val="24"/>
          <w:szCs w:val="24"/>
        </w:rPr>
        <w:t xml:space="preserve">, </w:t>
      </w:r>
      <w:r w:rsidR="00EE50F2" w:rsidRPr="00B76DA2">
        <w:rPr>
          <w:rFonts w:ascii="Times New Roman" w:hAnsi="Times New Roman" w:cs="Times New Roman"/>
          <w:sz w:val="24"/>
          <w:szCs w:val="24"/>
        </w:rPr>
        <w:t xml:space="preserve">the </w:t>
      </w:r>
      <w:r w:rsidR="00825685" w:rsidRPr="00B76DA2">
        <w:rPr>
          <w:rFonts w:ascii="Times New Roman" w:hAnsi="Times New Roman" w:cs="Times New Roman"/>
          <w:sz w:val="24"/>
          <w:szCs w:val="24"/>
        </w:rPr>
        <w:t>American Federation of State, County and Municipal Employees, Local 2743 (</w:t>
      </w:r>
      <w:r w:rsidR="00CC5CC4" w:rsidRPr="00B76DA2">
        <w:rPr>
          <w:rFonts w:ascii="Times New Roman" w:hAnsi="Times New Roman" w:cs="Times New Roman"/>
          <w:sz w:val="24"/>
          <w:szCs w:val="24"/>
        </w:rPr>
        <w:t>AFSCME)</w:t>
      </w:r>
      <w:r w:rsidR="004117F8" w:rsidRPr="00B76DA2">
        <w:rPr>
          <w:rFonts w:ascii="Times New Roman" w:hAnsi="Times New Roman" w:cs="Times New Roman"/>
          <w:sz w:val="24"/>
          <w:szCs w:val="24"/>
        </w:rPr>
        <w:t xml:space="preserve"> filed a</w:t>
      </w:r>
      <w:r w:rsidR="00685E11" w:rsidRPr="00B76DA2">
        <w:rPr>
          <w:rFonts w:ascii="Times New Roman" w:hAnsi="Times New Roman" w:cs="Times New Roman"/>
          <w:sz w:val="24"/>
          <w:szCs w:val="24"/>
        </w:rPr>
        <w:t xml:space="preserve">n </w:t>
      </w:r>
      <w:r w:rsidR="00CC2CA2" w:rsidRPr="00B76DA2">
        <w:rPr>
          <w:rFonts w:ascii="Times New Roman" w:hAnsi="Times New Roman" w:cs="Times New Roman"/>
          <w:sz w:val="24"/>
          <w:szCs w:val="24"/>
        </w:rPr>
        <w:t>unfair labor practice complaint</w:t>
      </w:r>
      <w:r w:rsidR="00940EE3">
        <w:rPr>
          <w:rFonts w:ascii="Times New Roman" w:hAnsi="Times New Roman" w:cs="Times New Roman"/>
          <w:sz w:val="24"/>
          <w:szCs w:val="24"/>
        </w:rPr>
        <w:t xml:space="preserve"> (Complaint)</w:t>
      </w:r>
      <w:r w:rsidR="006D718D" w:rsidRPr="00B76DA2">
        <w:rPr>
          <w:rFonts w:ascii="Times New Roman" w:hAnsi="Times New Roman" w:cs="Times New Roman"/>
          <w:sz w:val="24"/>
          <w:szCs w:val="24"/>
        </w:rPr>
        <w:t xml:space="preserve"> </w:t>
      </w:r>
      <w:r w:rsidR="00685E11" w:rsidRPr="00B76DA2">
        <w:rPr>
          <w:rFonts w:ascii="Times New Roman" w:hAnsi="Times New Roman" w:cs="Times New Roman"/>
          <w:sz w:val="24"/>
          <w:szCs w:val="24"/>
        </w:rPr>
        <w:t xml:space="preserve">against the District of Columbia </w:t>
      </w:r>
      <w:r w:rsidR="00E36A15" w:rsidRPr="00B76DA2">
        <w:rPr>
          <w:rFonts w:ascii="Times New Roman" w:hAnsi="Times New Roman" w:cs="Times New Roman"/>
          <w:sz w:val="24"/>
          <w:szCs w:val="24"/>
        </w:rPr>
        <w:t xml:space="preserve">Department of </w:t>
      </w:r>
      <w:r w:rsidR="00D85A48">
        <w:rPr>
          <w:rFonts w:ascii="Times New Roman" w:hAnsi="Times New Roman" w:cs="Times New Roman"/>
          <w:sz w:val="24"/>
          <w:szCs w:val="24"/>
        </w:rPr>
        <w:t>Insurance, Securities and Banking</w:t>
      </w:r>
      <w:r w:rsidR="00940EE3">
        <w:rPr>
          <w:rFonts w:ascii="Times New Roman" w:hAnsi="Times New Roman" w:cs="Times New Roman"/>
          <w:sz w:val="24"/>
          <w:szCs w:val="24"/>
        </w:rPr>
        <w:t xml:space="preserve"> (</w:t>
      </w:r>
      <w:r w:rsidR="00D85A48">
        <w:rPr>
          <w:rFonts w:ascii="Times New Roman" w:hAnsi="Times New Roman" w:cs="Times New Roman"/>
          <w:sz w:val="24"/>
          <w:szCs w:val="24"/>
        </w:rPr>
        <w:t>DISB</w:t>
      </w:r>
      <w:r w:rsidR="00685E11" w:rsidRPr="00B76DA2">
        <w:rPr>
          <w:rFonts w:ascii="Times New Roman" w:hAnsi="Times New Roman" w:cs="Times New Roman"/>
          <w:sz w:val="24"/>
          <w:szCs w:val="24"/>
        </w:rPr>
        <w:t>)</w:t>
      </w:r>
      <w:r w:rsidR="006710D0" w:rsidRPr="00B76DA2">
        <w:rPr>
          <w:rFonts w:ascii="Times New Roman" w:hAnsi="Times New Roman" w:cs="Times New Roman"/>
          <w:sz w:val="24"/>
          <w:szCs w:val="24"/>
        </w:rPr>
        <w:t xml:space="preserve"> </w:t>
      </w:r>
      <w:r w:rsidR="001A5F26" w:rsidRPr="00B76DA2">
        <w:rPr>
          <w:rFonts w:ascii="Times New Roman" w:hAnsi="Times New Roman" w:cs="Times New Roman"/>
          <w:sz w:val="24"/>
          <w:szCs w:val="24"/>
        </w:rPr>
        <w:t xml:space="preserve">asserting </w:t>
      </w:r>
      <w:r w:rsidR="00687C4B" w:rsidRPr="00B76DA2">
        <w:rPr>
          <w:rFonts w:ascii="Times New Roman" w:hAnsi="Times New Roman" w:cs="Times New Roman"/>
          <w:sz w:val="24"/>
          <w:szCs w:val="24"/>
        </w:rPr>
        <w:t xml:space="preserve">that </w:t>
      </w:r>
      <w:r w:rsidR="00D85A48">
        <w:rPr>
          <w:rFonts w:ascii="Times New Roman" w:hAnsi="Times New Roman" w:cs="Times New Roman"/>
          <w:sz w:val="24"/>
          <w:szCs w:val="24"/>
        </w:rPr>
        <w:t>DISB</w:t>
      </w:r>
      <w:r w:rsidR="00687C4B" w:rsidRPr="00B76DA2">
        <w:rPr>
          <w:rFonts w:ascii="Times New Roman" w:hAnsi="Times New Roman" w:cs="Times New Roman"/>
          <w:sz w:val="24"/>
          <w:szCs w:val="24"/>
        </w:rPr>
        <w:t xml:space="preserve"> violated </w:t>
      </w:r>
      <w:r w:rsidR="007B78C8" w:rsidRPr="00B76DA2">
        <w:rPr>
          <w:rFonts w:ascii="Times New Roman" w:hAnsi="Times New Roman" w:cs="Times New Roman"/>
          <w:sz w:val="24"/>
          <w:szCs w:val="24"/>
        </w:rPr>
        <w:t xml:space="preserve">§§ </w:t>
      </w:r>
      <w:r w:rsidR="00A30C2B" w:rsidRPr="00B76DA2">
        <w:rPr>
          <w:rFonts w:ascii="Times New Roman" w:hAnsi="Times New Roman" w:cs="Times New Roman"/>
          <w:sz w:val="24"/>
          <w:szCs w:val="24"/>
        </w:rPr>
        <w:t>1-617.04(a)(1</w:t>
      </w:r>
      <w:r w:rsidR="00B61971">
        <w:rPr>
          <w:rFonts w:ascii="Times New Roman" w:hAnsi="Times New Roman" w:cs="Times New Roman"/>
          <w:sz w:val="24"/>
          <w:szCs w:val="24"/>
        </w:rPr>
        <w:t>), (</w:t>
      </w:r>
      <w:r w:rsidR="004926E6">
        <w:rPr>
          <w:rFonts w:ascii="Times New Roman" w:hAnsi="Times New Roman" w:cs="Times New Roman"/>
          <w:sz w:val="24"/>
          <w:szCs w:val="24"/>
        </w:rPr>
        <w:t>4</w:t>
      </w:r>
      <w:r w:rsidR="00B61971">
        <w:rPr>
          <w:rFonts w:ascii="Times New Roman" w:hAnsi="Times New Roman" w:cs="Times New Roman"/>
          <w:sz w:val="24"/>
          <w:szCs w:val="24"/>
        </w:rPr>
        <w:t>) and (5)</w:t>
      </w:r>
      <w:r w:rsidR="00A30C2B" w:rsidRPr="00B76DA2">
        <w:rPr>
          <w:rFonts w:ascii="Times New Roman" w:hAnsi="Times New Roman" w:cs="Times New Roman"/>
          <w:sz w:val="24"/>
          <w:szCs w:val="24"/>
        </w:rPr>
        <w:t xml:space="preserve"> of the</w:t>
      </w:r>
      <w:r w:rsidR="00177FA6" w:rsidRPr="00B76DA2">
        <w:rPr>
          <w:rFonts w:ascii="Times New Roman" w:hAnsi="Times New Roman" w:cs="Times New Roman"/>
          <w:sz w:val="24"/>
          <w:szCs w:val="24"/>
        </w:rPr>
        <w:t xml:space="preserve"> Comprehensive Merit Personnel Act (CMPA) </w:t>
      </w:r>
      <w:r w:rsidR="00FB4FA9" w:rsidRPr="00B76DA2">
        <w:rPr>
          <w:rFonts w:ascii="Times New Roman" w:hAnsi="Times New Roman" w:cs="Times New Roman"/>
          <w:sz w:val="24"/>
          <w:szCs w:val="24"/>
        </w:rPr>
        <w:t>by</w:t>
      </w:r>
      <w:r w:rsidR="00B34182">
        <w:rPr>
          <w:rFonts w:ascii="Times New Roman" w:hAnsi="Times New Roman" w:cs="Times New Roman"/>
          <w:sz w:val="24"/>
          <w:szCs w:val="24"/>
        </w:rPr>
        <w:t xml:space="preserve"> </w:t>
      </w:r>
      <w:r w:rsidR="003C2EEF">
        <w:rPr>
          <w:rFonts w:ascii="Times New Roman" w:hAnsi="Times New Roman" w:cs="Times New Roman"/>
          <w:sz w:val="24"/>
          <w:szCs w:val="24"/>
        </w:rPr>
        <w:t xml:space="preserve">refusing to bargain in good faith regarding </w:t>
      </w:r>
      <w:r w:rsidR="00873593">
        <w:rPr>
          <w:rFonts w:ascii="Times New Roman" w:hAnsi="Times New Roman" w:cs="Times New Roman"/>
          <w:sz w:val="24"/>
          <w:szCs w:val="24"/>
        </w:rPr>
        <w:t xml:space="preserve">the classification of the fraud investigator position (Fraud Investigator) and by retaliating against </w:t>
      </w:r>
      <w:r w:rsidR="00535BDC">
        <w:rPr>
          <w:rFonts w:ascii="Times New Roman" w:hAnsi="Times New Roman" w:cs="Times New Roman"/>
          <w:sz w:val="24"/>
          <w:szCs w:val="24"/>
        </w:rPr>
        <w:t>employees for filing a grievance</w:t>
      </w:r>
      <w:r w:rsidR="0067583A" w:rsidRPr="0067583A">
        <w:rPr>
          <w:rFonts w:ascii="Times New Roman" w:hAnsi="Times New Roman" w:cs="Times New Roman"/>
          <w:sz w:val="24"/>
          <w:szCs w:val="24"/>
        </w:rPr>
        <w:t xml:space="preserve"> </w:t>
      </w:r>
      <w:r w:rsidR="0067583A">
        <w:rPr>
          <w:rFonts w:ascii="Times New Roman" w:hAnsi="Times New Roman" w:cs="Times New Roman"/>
          <w:sz w:val="24"/>
          <w:szCs w:val="24"/>
        </w:rPr>
        <w:t>by denying the employees’ situational telework requests</w:t>
      </w:r>
      <w:r w:rsidR="004117F8" w:rsidRPr="00B76DA2">
        <w:rPr>
          <w:rFonts w:ascii="Times New Roman" w:hAnsi="Times New Roman" w:cs="Times New Roman"/>
          <w:sz w:val="24"/>
          <w:szCs w:val="24"/>
        </w:rPr>
        <w:t>.</w:t>
      </w:r>
      <w:r w:rsidR="00953976" w:rsidRPr="00B76DA2">
        <w:rPr>
          <w:rStyle w:val="FootnoteReference"/>
          <w:rFonts w:ascii="Times New Roman" w:hAnsi="Times New Roman" w:cs="Times New Roman"/>
          <w:sz w:val="24"/>
          <w:szCs w:val="24"/>
        </w:rPr>
        <w:footnoteReference w:id="2"/>
      </w:r>
      <w:r w:rsidR="00C65C9C" w:rsidRPr="00B76DA2">
        <w:rPr>
          <w:rFonts w:ascii="Times New Roman" w:hAnsi="Times New Roman" w:cs="Times New Roman"/>
          <w:sz w:val="24"/>
          <w:szCs w:val="24"/>
        </w:rPr>
        <w:t xml:space="preserve">  </w:t>
      </w:r>
      <w:r w:rsidR="009B5D35">
        <w:rPr>
          <w:rFonts w:ascii="Times New Roman" w:hAnsi="Times New Roman" w:cs="Times New Roman"/>
          <w:sz w:val="24"/>
          <w:szCs w:val="24"/>
        </w:rPr>
        <w:t xml:space="preserve">On </w:t>
      </w:r>
      <w:r w:rsidR="001E7C87">
        <w:rPr>
          <w:rFonts w:ascii="Times New Roman" w:hAnsi="Times New Roman" w:cs="Times New Roman"/>
          <w:sz w:val="24"/>
          <w:szCs w:val="24"/>
        </w:rPr>
        <w:t>July 12</w:t>
      </w:r>
      <w:r w:rsidR="00C73A68" w:rsidRPr="00B76DA2">
        <w:rPr>
          <w:rFonts w:ascii="Times New Roman" w:hAnsi="Times New Roman" w:cs="Times New Roman"/>
          <w:sz w:val="24"/>
          <w:szCs w:val="24"/>
        </w:rPr>
        <w:t xml:space="preserve">, 2024, </w:t>
      </w:r>
      <w:r w:rsidR="00380A8F">
        <w:rPr>
          <w:rFonts w:ascii="Times New Roman" w:hAnsi="Times New Roman" w:cs="Times New Roman"/>
          <w:sz w:val="24"/>
          <w:szCs w:val="24"/>
        </w:rPr>
        <w:t>DISB</w:t>
      </w:r>
      <w:r w:rsidR="005568CA" w:rsidRPr="00B76DA2">
        <w:rPr>
          <w:rFonts w:ascii="Times New Roman" w:hAnsi="Times New Roman" w:cs="Times New Roman"/>
          <w:sz w:val="24"/>
          <w:szCs w:val="24"/>
        </w:rPr>
        <w:t xml:space="preserve"> filed </w:t>
      </w:r>
      <w:r w:rsidR="007D40C8">
        <w:rPr>
          <w:rFonts w:ascii="Times New Roman" w:hAnsi="Times New Roman" w:cs="Times New Roman"/>
          <w:sz w:val="24"/>
          <w:szCs w:val="24"/>
        </w:rPr>
        <w:t>its</w:t>
      </w:r>
      <w:r w:rsidR="004562FF">
        <w:rPr>
          <w:rFonts w:ascii="Times New Roman" w:hAnsi="Times New Roman" w:cs="Times New Roman"/>
          <w:sz w:val="24"/>
          <w:szCs w:val="24"/>
        </w:rPr>
        <w:t xml:space="preserve"> answer </w:t>
      </w:r>
      <w:r w:rsidR="005834D7">
        <w:rPr>
          <w:rFonts w:ascii="Times New Roman" w:hAnsi="Times New Roman" w:cs="Times New Roman"/>
          <w:sz w:val="24"/>
          <w:szCs w:val="24"/>
        </w:rPr>
        <w:t xml:space="preserve">and affirmative defenses </w:t>
      </w:r>
      <w:r w:rsidR="004562FF">
        <w:rPr>
          <w:rFonts w:ascii="Times New Roman" w:hAnsi="Times New Roman" w:cs="Times New Roman"/>
          <w:sz w:val="24"/>
          <w:szCs w:val="24"/>
        </w:rPr>
        <w:t>(Answer</w:t>
      </w:r>
      <w:r w:rsidR="00506577" w:rsidRPr="00D6148A">
        <w:rPr>
          <w:rFonts w:ascii="Times New Roman" w:hAnsi="Times New Roman" w:cs="Times New Roman"/>
          <w:sz w:val="24"/>
          <w:szCs w:val="24"/>
        </w:rPr>
        <w:t>).</w:t>
      </w:r>
      <w:r w:rsidR="00506577">
        <w:rPr>
          <w:rFonts w:ascii="Times New Roman" w:hAnsi="Times New Roman" w:cs="Times New Roman"/>
          <w:sz w:val="24"/>
          <w:szCs w:val="24"/>
        </w:rPr>
        <w:t xml:space="preserve"> </w:t>
      </w:r>
      <w:r w:rsidR="00CF7748">
        <w:rPr>
          <w:rFonts w:ascii="Times New Roman" w:hAnsi="Times New Roman" w:cs="Times New Roman"/>
          <w:sz w:val="24"/>
          <w:szCs w:val="24"/>
        </w:rPr>
        <w:t xml:space="preserve"> </w:t>
      </w:r>
    </w:p>
    <w:p w14:paraId="4870F1DF" w14:textId="77777777" w:rsidR="00F65B9D" w:rsidRDefault="00F65B9D" w:rsidP="000F7484">
      <w:pPr>
        <w:spacing w:after="0" w:line="240" w:lineRule="auto"/>
        <w:ind w:firstLine="720"/>
        <w:jc w:val="both"/>
        <w:rPr>
          <w:rFonts w:ascii="Times New Roman" w:hAnsi="Times New Roman" w:cs="Times New Roman"/>
          <w:sz w:val="24"/>
          <w:szCs w:val="24"/>
        </w:rPr>
      </w:pPr>
    </w:p>
    <w:p w14:paraId="78CB09B0" w14:textId="4F77F343" w:rsidR="00601B9F" w:rsidRDefault="00F86C1E" w:rsidP="000F7484">
      <w:pPr>
        <w:spacing w:after="0" w:line="240" w:lineRule="auto"/>
        <w:ind w:firstLine="720"/>
        <w:jc w:val="both"/>
        <w:rPr>
          <w:rFonts w:ascii="Times New Roman" w:hAnsi="Times New Roman" w:cs="Times New Roman"/>
          <w:sz w:val="24"/>
          <w:szCs w:val="24"/>
        </w:rPr>
      </w:pPr>
      <w:r w:rsidRPr="00B76DA2">
        <w:rPr>
          <w:rFonts w:ascii="Times New Roman" w:hAnsi="Times New Roman" w:cs="Times New Roman"/>
          <w:sz w:val="24"/>
          <w:szCs w:val="24"/>
        </w:rPr>
        <w:t xml:space="preserve">On </w:t>
      </w:r>
      <w:r w:rsidR="00E1354B">
        <w:rPr>
          <w:rFonts w:ascii="Times New Roman" w:hAnsi="Times New Roman" w:cs="Times New Roman"/>
          <w:sz w:val="24"/>
          <w:szCs w:val="24"/>
        </w:rPr>
        <w:t>May 28, 2025</w:t>
      </w:r>
      <w:r w:rsidR="00543B7A" w:rsidRPr="00B76DA2">
        <w:rPr>
          <w:rFonts w:ascii="Times New Roman" w:hAnsi="Times New Roman" w:cs="Times New Roman"/>
          <w:sz w:val="24"/>
          <w:szCs w:val="24"/>
        </w:rPr>
        <w:t>, PERB held hearing</w:t>
      </w:r>
      <w:r w:rsidR="004562FF">
        <w:rPr>
          <w:rFonts w:ascii="Times New Roman" w:hAnsi="Times New Roman" w:cs="Times New Roman"/>
          <w:sz w:val="24"/>
          <w:szCs w:val="24"/>
        </w:rPr>
        <w:t>s</w:t>
      </w:r>
      <w:r w:rsidR="00543B7A" w:rsidRPr="00B76DA2">
        <w:rPr>
          <w:rFonts w:ascii="Times New Roman" w:hAnsi="Times New Roman" w:cs="Times New Roman"/>
          <w:sz w:val="24"/>
          <w:szCs w:val="24"/>
        </w:rPr>
        <w:t xml:space="preserve"> </w:t>
      </w:r>
      <w:r w:rsidR="00F44E13">
        <w:rPr>
          <w:rFonts w:ascii="Times New Roman" w:hAnsi="Times New Roman" w:cs="Times New Roman"/>
          <w:sz w:val="24"/>
          <w:szCs w:val="24"/>
        </w:rPr>
        <w:t>on</w:t>
      </w:r>
      <w:r w:rsidR="00F44E13" w:rsidRPr="00B76DA2">
        <w:rPr>
          <w:rFonts w:ascii="Times New Roman" w:hAnsi="Times New Roman" w:cs="Times New Roman"/>
          <w:sz w:val="24"/>
          <w:szCs w:val="24"/>
        </w:rPr>
        <w:t xml:space="preserve"> </w:t>
      </w:r>
      <w:r w:rsidR="00543B7A" w:rsidRPr="00B76DA2">
        <w:rPr>
          <w:rFonts w:ascii="Times New Roman" w:hAnsi="Times New Roman" w:cs="Times New Roman"/>
          <w:sz w:val="24"/>
          <w:szCs w:val="24"/>
        </w:rPr>
        <w:t>th</w:t>
      </w:r>
      <w:r w:rsidR="00506577">
        <w:rPr>
          <w:rFonts w:ascii="Times New Roman" w:hAnsi="Times New Roman" w:cs="Times New Roman"/>
          <w:sz w:val="24"/>
          <w:szCs w:val="24"/>
        </w:rPr>
        <w:t>is</w:t>
      </w:r>
      <w:r w:rsidR="00543B7A" w:rsidRPr="00B76DA2">
        <w:rPr>
          <w:rFonts w:ascii="Times New Roman" w:hAnsi="Times New Roman" w:cs="Times New Roman"/>
          <w:sz w:val="24"/>
          <w:szCs w:val="24"/>
        </w:rPr>
        <w:t xml:space="preserve"> matter. </w:t>
      </w:r>
      <w:r w:rsidR="00E1354B">
        <w:rPr>
          <w:rFonts w:ascii="Times New Roman" w:hAnsi="Times New Roman" w:cs="Times New Roman"/>
          <w:sz w:val="24"/>
          <w:szCs w:val="24"/>
        </w:rPr>
        <w:t>On September 26, 2025</w:t>
      </w:r>
      <w:r w:rsidR="00FE48C9" w:rsidRPr="00B76DA2">
        <w:rPr>
          <w:rFonts w:ascii="Times New Roman" w:hAnsi="Times New Roman" w:cs="Times New Roman"/>
          <w:sz w:val="24"/>
          <w:szCs w:val="24"/>
        </w:rPr>
        <w:t>, the Hearing Examiner issued a report and recommendations (Report</w:t>
      </w:r>
      <w:r w:rsidR="00522509">
        <w:rPr>
          <w:rFonts w:ascii="Times New Roman" w:hAnsi="Times New Roman" w:cs="Times New Roman"/>
          <w:sz w:val="24"/>
          <w:szCs w:val="24"/>
        </w:rPr>
        <w:t>). DISB filed exceptions to the Report (Exceptions). AFSCME filed an opposition to the Exceptions (Opposition</w:t>
      </w:r>
      <w:r w:rsidR="00072F6A">
        <w:rPr>
          <w:rFonts w:ascii="Times New Roman" w:hAnsi="Times New Roman" w:cs="Times New Roman"/>
          <w:sz w:val="24"/>
          <w:szCs w:val="24"/>
        </w:rPr>
        <w:t xml:space="preserve"> to Exceptions</w:t>
      </w:r>
      <w:r w:rsidR="00522509">
        <w:rPr>
          <w:rFonts w:ascii="Times New Roman" w:hAnsi="Times New Roman" w:cs="Times New Roman"/>
          <w:sz w:val="24"/>
          <w:szCs w:val="24"/>
        </w:rPr>
        <w:t xml:space="preserve">). </w:t>
      </w:r>
    </w:p>
    <w:p w14:paraId="4364969F" w14:textId="77777777" w:rsidR="00601B9F" w:rsidRDefault="00601B9F" w:rsidP="000F7484">
      <w:pPr>
        <w:spacing w:after="0" w:line="240" w:lineRule="auto"/>
        <w:ind w:firstLine="720"/>
        <w:jc w:val="both"/>
        <w:rPr>
          <w:rFonts w:ascii="Times New Roman" w:hAnsi="Times New Roman" w:cs="Times New Roman"/>
          <w:sz w:val="24"/>
          <w:szCs w:val="24"/>
        </w:rPr>
      </w:pPr>
    </w:p>
    <w:p w14:paraId="1F123153" w14:textId="7B865F2E" w:rsidR="000F7484" w:rsidRDefault="000068CC" w:rsidP="000F7484">
      <w:pPr>
        <w:spacing w:after="0" w:line="240" w:lineRule="auto"/>
        <w:ind w:firstLine="720"/>
        <w:jc w:val="both"/>
        <w:rPr>
          <w:rFonts w:ascii="Times New Roman" w:hAnsi="Times New Roman" w:cs="Times New Roman"/>
          <w:sz w:val="24"/>
          <w:szCs w:val="24"/>
        </w:rPr>
      </w:pPr>
      <w:r w:rsidRPr="00B76DA2">
        <w:rPr>
          <w:rFonts w:ascii="Times New Roman" w:hAnsi="Times New Roman" w:cs="Times New Roman"/>
          <w:sz w:val="24"/>
          <w:szCs w:val="24"/>
        </w:rPr>
        <w:t>Upon consideration of the Hearing Examiner’s Report and Recommendations, applicable law, and the record presented by the parties,</w:t>
      </w:r>
      <w:r w:rsidR="000F7484" w:rsidRPr="00B76DA2">
        <w:rPr>
          <w:rFonts w:ascii="Times New Roman" w:hAnsi="Times New Roman" w:cs="Times New Roman"/>
          <w:sz w:val="24"/>
          <w:szCs w:val="24"/>
        </w:rPr>
        <w:t xml:space="preserve"> the Board </w:t>
      </w:r>
      <w:r w:rsidR="005F1C2F">
        <w:rPr>
          <w:rFonts w:ascii="Times New Roman" w:hAnsi="Times New Roman" w:cs="Times New Roman"/>
          <w:sz w:val="24"/>
          <w:szCs w:val="24"/>
        </w:rPr>
        <w:t xml:space="preserve">finds that </w:t>
      </w:r>
      <w:r w:rsidR="001823AC">
        <w:rPr>
          <w:rFonts w:ascii="Times New Roman" w:hAnsi="Times New Roman" w:cs="Times New Roman"/>
          <w:sz w:val="24"/>
          <w:szCs w:val="24"/>
        </w:rPr>
        <w:t>DISB</w:t>
      </w:r>
      <w:r w:rsidR="005F1C2F">
        <w:rPr>
          <w:rFonts w:ascii="Times New Roman" w:hAnsi="Times New Roman" w:cs="Times New Roman"/>
          <w:sz w:val="24"/>
          <w:szCs w:val="24"/>
        </w:rPr>
        <w:t xml:space="preserve"> </w:t>
      </w:r>
      <w:r w:rsidR="00A01701">
        <w:rPr>
          <w:rFonts w:ascii="Times New Roman" w:hAnsi="Times New Roman" w:cs="Times New Roman"/>
          <w:sz w:val="24"/>
          <w:szCs w:val="24"/>
        </w:rPr>
        <w:t xml:space="preserve">committed an unfair labor practice </w:t>
      </w:r>
      <w:r w:rsidR="00A871F0">
        <w:rPr>
          <w:rFonts w:ascii="Times New Roman" w:hAnsi="Times New Roman" w:cs="Times New Roman"/>
          <w:sz w:val="24"/>
          <w:szCs w:val="24"/>
        </w:rPr>
        <w:t>in violation of D.C. Official Code §§ 1-617.04(a)(1</w:t>
      </w:r>
      <w:r w:rsidR="00D07CD5">
        <w:rPr>
          <w:rFonts w:ascii="Times New Roman" w:hAnsi="Times New Roman" w:cs="Times New Roman"/>
          <w:sz w:val="24"/>
          <w:szCs w:val="24"/>
        </w:rPr>
        <w:t xml:space="preserve">) and </w:t>
      </w:r>
      <w:r w:rsidR="001F2E78">
        <w:rPr>
          <w:rFonts w:ascii="Times New Roman" w:hAnsi="Times New Roman" w:cs="Times New Roman"/>
          <w:sz w:val="24"/>
          <w:szCs w:val="24"/>
        </w:rPr>
        <w:t>(4)</w:t>
      </w:r>
      <w:r w:rsidR="00A871F0">
        <w:rPr>
          <w:rFonts w:ascii="Times New Roman" w:hAnsi="Times New Roman" w:cs="Times New Roman"/>
          <w:sz w:val="24"/>
          <w:szCs w:val="24"/>
        </w:rPr>
        <w:t xml:space="preserve">. </w:t>
      </w:r>
    </w:p>
    <w:p w14:paraId="576104E4" w14:textId="46EC74C7" w:rsidR="001F6E62" w:rsidRDefault="001F6E62" w:rsidP="00B46D72">
      <w:pPr>
        <w:spacing w:after="0" w:line="240" w:lineRule="auto"/>
        <w:jc w:val="both"/>
        <w:rPr>
          <w:rFonts w:ascii="Times New Roman" w:hAnsi="Times New Roman" w:cs="Times New Roman"/>
          <w:sz w:val="24"/>
          <w:szCs w:val="24"/>
        </w:rPr>
      </w:pPr>
    </w:p>
    <w:p w14:paraId="69B50C4B" w14:textId="77777777" w:rsidR="00F6586E" w:rsidRDefault="00F6586E" w:rsidP="00B46D72">
      <w:pPr>
        <w:spacing w:after="0" w:line="240" w:lineRule="auto"/>
        <w:jc w:val="both"/>
        <w:rPr>
          <w:rFonts w:ascii="Times New Roman" w:hAnsi="Times New Roman" w:cs="Times New Roman"/>
          <w:sz w:val="24"/>
          <w:szCs w:val="24"/>
        </w:rPr>
      </w:pPr>
    </w:p>
    <w:p w14:paraId="27F70E38" w14:textId="77777777" w:rsidR="00F6586E" w:rsidRDefault="00F6586E" w:rsidP="00B46D72">
      <w:pPr>
        <w:spacing w:after="0" w:line="240" w:lineRule="auto"/>
        <w:jc w:val="both"/>
        <w:rPr>
          <w:rFonts w:ascii="Times New Roman" w:hAnsi="Times New Roman" w:cs="Times New Roman"/>
          <w:sz w:val="24"/>
          <w:szCs w:val="24"/>
        </w:rPr>
      </w:pPr>
    </w:p>
    <w:p w14:paraId="548C1657" w14:textId="7F97F96C" w:rsidR="001F7B90" w:rsidRPr="001F7B90" w:rsidRDefault="001F7B90" w:rsidP="001F7B90">
      <w:pPr>
        <w:pStyle w:val="ListParagraph"/>
        <w:numPr>
          <w:ilvl w:val="0"/>
          <w:numId w:val="1"/>
        </w:numPr>
        <w:spacing w:after="0" w:line="240" w:lineRule="auto"/>
        <w:jc w:val="both"/>
        <w:rPr>
          <w:rFonts w:ascii="Times New Roman" w:hAnsi="Times New Roman" w:cs="Times New Roman"/>
          <w:b/>
          <w:bCs/>
          <w:sz w:val="24"/>
          <w:szCs w:val="24"/>
        </w:rPr>
      </w:pPr>
      <w:r w:rsidRPr="001F7B90">
        <w:rPr>
          <w:rFonts w:ascii="Times New Roman" w:hAnsi="Times New Roman" w:cs="Times New Roman"/>
          <w:b/>
          <w:bCs/>
          <w:sz w:val="24"/>
          <w:szCs w:val="24"/>
        </w:rPr>
        <w:t>Hearing Examiner’s Report and Recommendations</w:t>
      </w:r>
    </w:p>
    <w:p w14:paraId="70B3FB9F" w14:textId="77777777" w:rsidR="001F7B90" w:rsidRDefault="001F7B90" w:rsidP="001F7B90">
      <w:pPr>
        <w:pStyle w:val="ListParagraph"/>
        <w:spacing w:after="0" w:line="240" w:lineRule="auto"/>
        <w:ind w:left="1080"/>
        <w:jc w:val="both"/>
        <w:rPr>
          <w:rFonts w:ascii="Times New Roman" w:hAnsi="Times New Roman" w:cs="Times New Roman"/>
          <w:sz w:val="24"/>
          <w:szCs w:val="24"/>
        </w:rPr>
      </w:pPr>
    </w:p>
    <w:p w14:paraId="135E9420" w14:textId="4DA97540" w:rsidR="001F7B90" w:rsidRPr="001F7B90" w:rsidRDefault="001F7B90" w:rsidP="001F7B90">
      <w:pPr>
        <w:pStyle w:val="ListParagraph"/>
        <w:numPr>
          <w:ilvl w:val="1"/>
          <w:numId w:val="1"/>
        </w:numPr>
        <w:spacing w:after="0" w:line="240" w:lineRule="auto"/>
        <w:jc w:val="both"/>
        <w:rPr>
          <w:rFonts w:ascii="Times New Roman" w:hAnsi="Times New Roman" w:cs="Times New Roman"/>
          <w:b/>
          <w:bCs/>
          <w:sz w:val="24"/>
          <w:szCs w:val="24"/>
        </w:rPr>
      </w:pPr>
      <w:r w:rsidRPr="001F7B90">
        <w:rPr>
          <w:rFonts w:ascii="Times New Roman" w:hAnsi="Times New Roman" w:cs="Times New Roman"/>
          <w:b/>
          <w:bCs/>
          <w:sz w:val="24"/>
          <w:szCs w:val="24"/>
        </w:rPr>
        <w:t>Hearing Examiner’s Factual Findings</w:t>
      </w:r>
    </w:p>
    <w:p w14:paraId="25548615" w14:textId="1E5AE87D" w:rsidR="001F7B90" w:rsidRDefault="001F7B90" w:rsidP="001F7B90">
      <w:pPr>
        <w:pStyle w:val="ListParagraph"/>
        <w:spacing w:after="0" w:line="240" w:lineRule="auto"/>
        <w:ind w:left="1440"/>
        <w:jc w:val="both"/>
        <w:rPr>
          <w:rFonts w:ascii="Times New Roman" w:hAnsi="Times New Roman" w:cs="Times New Roman"/>
          <w:sz w:val="24"/>
          <w:szCs w:val="24"/>
        </w:rPr>
      </w:pPr>
    </w:p>
    <w:p w14:paraId="03AD8A9D" w14:textId="77777777" w:rsidR="0083080E" w:rsidRDefault="00E44041"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Hearing Examiner made the following factual findings. </w:t>
      </w:r>
      <w:r w:rsidR="001F1166">
        <w:rPr>
          <w:rFonts w:ascii="Times New Roman" w:hAnsi="Times New Roman" w:cs="Times New Roman"/>
          <w:sz w:val="24"/>
          <w:szCs w:val="24"/>
        </w:rPr>
        <w:t xml:space="preserve">As of May 5, 2023, DISB had a situational telework policy </w:t>
      </w:r>
      <w:r w:rsidR="00BC73D0">
        <w:rPr>
          <w:rFonts w:ascii="Times New Roman" w:hAnsi="Times New Roman" w:cs="Times New Roman"/>
          <w:sz w:val="24"/>
          <w:szCs w:val="24"/>
        </w:rPr>
        <w:t>in effect that allowed for “no more than three consecutive days…approved by a supervisor or manager.”</w:t>
      </w:r>
      <w:r w:rsidR="00BC73D0">
        <w:rPr>
          <w:rStyle w:val="FootnoteReference"/>
          <w:rFonts w:ascii="Times New Roman" w:hAnsi="Times New Roman" w:cs="Times New Roman"/>
          <w:sz w:val="24"/>
          <w:szCs w:val="24"/>
        </w:rPr>
        <w:footnoteReference w:id="3"/>
      </w:r>
      <w:r w:rsidR="00BC73D0">
        <w:rPr>
          <w:rFonts w:ascii="Times New Roman" w:hAnsi="Times New Roman" w:cs="Times New Roman"/>
          <w:sz w:val="24"/>
          <w:szCs w:val="24"/>
        </w:rPr>
        <w:t xml:space="preserve"> </w:t>
      </w:r>
      <w:r w:rsidR="00D67E21">
        <w:rPr>
          <w:rFonts w:ascii="Times New Roman" w:hAnsi="Times New Roman" w:cs="Times New Roman"/>
          <w:sz w:val="24"/>
          <w:szCs w:val="24"/>
        </w:rPr>
        <w:t xml:space="preserve">On January 8, 2024, the District government passed a regulation </w:t>
      </w:r>
      <w:r w:rsidR="00CC2A46">
        <w:rPr>
          <w:rFonts w:ascii="Times New Roman" w:hAnsi="Times New Roman" w:cs="Times New Roman"/>
          <w:sz w:val="24"/>
          <w:szCs w:val="24"/>
        </w:rPr>
        <w:t xml:space="preserve">noting that situational telework is a temporary arrangement </w:t>
      </w:r>
      <w:r w:rsidR="00720830">
        <w:rPr>
          <w:rFonts w:ascii="Times New Roman" w:hAnsi="Times New Roman" w:cs="Times New Roman"/>
          <w:sz w:val="24"/>
          <w:szCs w:val="24"/>
        </w:rPr>
        <w:t xml:space="preserve">to be granted on a case-by-case basis by </w:t>
      </w:r>
      <w:r w:rsidR="00522F7D">
        <w:rPr>
          <w:rFonts w:ascii="Times New Roman" w:hAnsi="Times New Roman" w:cs="Times New Roman"/>
          <w:sz w:val="24"/>
          <w:szCs w:val="24"/>
        </w:rPr>
        <w:t>supervisors.</w:t>
      </w:r>
      <w:r w:rsidR="00522F7D">
        <w:rPr>
          <w:rStyle w:val="FootnoteReference"/>
          <w:rFonts w:ascii="Times New Roman" w:hAnsi="Times New Roman" w:cs="Times New Roman"/>
          <w:sz w:val="24"/>
          <w:szCs w:val="24"/>
        </w:rPr>
        <w:footnoteReference w:id="4"/>
      </w:r>
      <w:r w:rsidR="00522F7D">
        <w:rPr>
          <w:rFonts w:ascii="Times New Roman" w:hAnsi="Times New Roman" w:cs="Times New Roman"/>
          <w:sz w:val="24"/>
          <w:szCs w:val="24"/>
        </w:rPr>
        <w:t xml:space="preserve"> </w:t>
      </w:r>
    </w:p>
    <w:p w14:paraId="50A9D805" w14:textId="77777777" w:rsidR="0083080E" w:rsidRDefault="0083080E" w:rsidP="00455136">
      <w:pPr>
        <w:spacing w:after="0" w:line="240" w:lineRule="auto"/>
        <w:ind w:firstLine="720"/>
        <w:jc w:val="both"/>
        <w:rPr>
          <w:rFonts w:ascii="Times New Roman" w:hAnsi="Times New Roman" w:cs="Times New Roman"/>
          <w:sz w:val="24"/>
          <w:szCs w:val="24"/>
        </w:rPr>
      </w:pPr>
    </w:p>
    <w:p w14:paraId="43FB444E" w14:textId="7805797F" w:rsidR="0083080E" w:rsidRDefault="00BF54D0"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March 19, 2024, </w:t>
      </w:r>
      <w:r w:rsidR="00D1299B">
        <w:rPr>
          <w:rFonts w:ascii="Times New Roman" w:hAnsi="Times New Roman" w:cs="Times New Roman"/>
          <w:sz w:val="24"/>
          <w:szCs w:val="24"/>
        </w:rPr>
        <w:t xml:space="preserve">five (5) DISB </w:t>
      </w:r>
      <w:r w:rsidR="001944C2">
        <w:rPr>
          <w:rFonts w:ascii="Times New Roman" w:hAnsi="Times New Roman" w:cs="Times New Roman"/>
          <w:sz w:val="24"/>
          <w:szCs w:val="24"/>
        </w:rPr>
        <w:t>F</w:t>
      </w:r>
      <w:r w:rsidR="00D1299B">
        <w:rPr>
          <w:rFonts w:ascii="Times New Roman" w:hAnsi="Times New Roman" w:cs="Times New Roman"/>
          <w:sz w:val="24"/>
          <w:szCs w:val="24"/>
        </w:rPr>
        <w:t xml:space="preserve">raud </w:t>
      </w:r>
      <w:r w:rsidR="001944C2">
        <w:rPr>
          <w:rFonts w:ascii="Times New Roman" w:hAnsi="Times New Roman" w:cs="Times New Roman"/>
          <w:sz w:val="24"/>
          <w:szCs w:val="24"/>
        </w:rPr>
        <w:t>I</w:t>
      </w:r>
      <w:r w:rsidR="00D1299B">
        <w:rPr>
          <w:rFonts w:ascii="Times New Roman" w:hAnsi="Times New Roman" w:cs="Times New Roman"/>
          <w:sz w:val="24"/>
          <w:szCs w:val="24"/>
        </w:rPr>
        <w:t xml:space="preserve">nvestigators (Grievants) </w:t>
      </w:r>
      <w:r w:rsidR="00055FF0">
        <w:rPr>
          <w:rFonts w:ascii="Times New Roman" w:hAnsi="Times New Roman" w:cs="Times New Roman"/>
          <w:sz w:val="24"/>
          <w:szCs w:val="24"/>
        </w:rPr>
        <w:t xml:space="preserve">sent a memorandum </w:t>
      </w:r>
      <w:r w:rsidR="008747FA">
        <w:rPr>
          <w:rFonts w:ascii="Times New Roman" w:hAnsi="Times New Roman" w:cs="Times New Roman"/>
          <w:sz w:val="24"/>
          <w:szCs w:val="24"/>
        </w:rPr>
        <w:t xml:space="preserve">through the Enforcement &amp; Consumer Protection Division (ECPD) </w:t>
      </w:r>
      <w:r w:rsidR="00B5636C">
        <w:rPr>
          <w:rFonts w:ascii="Times New Roman" w:hAnsi="Times New Roman" w:cs="Times New Roman"/>
          <w:sz w:val="24"/>
          <w:szCs w:val="24"/>
        </w:rPr>
        <w:t>Assistant Director and Director to the DISB Commissioner</w:t>
      </w:r>
      <w:r w:rsidR="00E73570">
        <w:rPr>
          <w:rFonts w:ascii="Times New Roman" w:hAnsi="Times New Roman" w:cs="Times New Roman"/>
          <w:sz w:val="24"/>
          <w:szCs w:val="24"/>
        </w:rPr>
        <w:t xml:space="preserve"> </w:t>
      </w:r>
      <w:r w:rsidR="002D603A">
        <w:rPr>
          <w:rFonts w:ascii="Times New Roman" w:hAnsi="Times New Roman" w:cs="Times New Roman"/>
          <w:sz w:val="24"/>
          <w:szCs w:val="24"/>
        </w:rPr>
        <w:t xml:space="preserve">(Commissioner) </w:t>
      </w:r>
      <w:r w:rsidR="00E73570">
        <w:rPr>
          <w:rFonts w:ascii="Times New Roman" w:hAnsi="Times New Roman" w:cs="Times New Roman"/>
          <w:sz w:val="24"/>
          <w:szCs w:val="24"/>
        </w:rPr>
        <w:t xml:space="preserve">requesting the reclassification of the Grievants’ positions to </w:t>
      </w:r>
      <w:r w:rsidR="0083080E">
        <w:rPr>
          <w:rFonts w:ascii="Times New Roman" w:hAnsi="Times New Roman" w:cs="Times New Roman"/>
          <w:sz w:val="24"/>
          <w:szCs w:val="24"/>
        </w:rPr>
        <w:t xml:space="preserve">a higher </w:t>
      </w:r>
      <w:r w:rsidR="008D68BD">
        <w:rPr>
          <w:rFonts w:ascii="Times New Roman" w:hAnsi="Times New Roman" w:cs="Times New Roman"/>
          <w:sz w:val="24"/>
          <w:szCs w:val="24"/>
        </w:rPr>
        <w:t>level</w:t>
      </w:r>
      <w:r w:rsidR="0083080E">
        <w:rPr>
          <w:rFonts w:ascii="Times New Roman" w:hAnsi="Times New Roman" w:cs="Times New Roman"/>
          <w:sz w:val="24"/>
          <w:szCs w:val="24"/>
        </w:rPr>
        <w:t xml:space="preserve"> in the </w:t>
      </w:r>
      <w:r w:rsidR="009F40A5">
        <w:rPr>
          <w:rFonts w:ascii="Times New Roman" w:hAnsi="Times New Roman" w:cs="Times New Roman"/>
          <w:sz w:val="24"/>
          <w:szCs w:val="24"/>
        </w:rPr>
        <w:t>investigating series</w:t>
      </w:r>
      <w:r w:rsidR="008D68BD">
        <w:rPr>
          <w:rFonts w:ascii="Times New Roman" w:hAnsi="Times New Roman" w:cs="Times New Roman"/>
          <w:sz w:val="24"/>
          <w:szCs w:val="24"/>
        </w:rPr>
        <w:t>.</w:t>
      </w:r>
      <w:r w:rsidR="008D68BD">
        <w:rPr>
          <w:rStyle w:val="FootnoteReference"/>
          <w:rFonts w:ascii="Times New Roman" w:hAnsi="Times New Roman" w:cs="Times New Roman"/>
          <w:sz w:val="24"/>
          <w:szCs w:val="24"/>
        </w:rPr>
        <w:footnoteReference w:id="5"/>
      </w:r>
      <w:r w:rsidR="009F40A5">
        <w:rPr>
          <w:rFonts w:ascii="Times New Roman" w:hAnsi="Times New Roman" w:cs="Times New Roman"/>
          <w:sz w:val="24"/>
          <w:szCs w:val="24"/>
        </w:rPr>
        <w:t xml:space="preserve"> The Grievants asserted that </w:t>
      </w:r>
      <w:r w:rsidR="0029504C">
        <w:rPr>
          <w:rFonts w:ascii="Times New Roman" w:hAnsi="Times New Roman" w:cs="Times New Roman"/>
          <w:sz w:val="24"/>
          <w:szCs w:val="24"/>
        </w:rPr>
        <w:t xml:space="preserve">the </w:t>
      </w:r>
      <w:r w:rsidR="00CE42B3">
        <w:rPr>
          <w:rFonts w:ascii="Times New Roman" w:hAnsi="Times New Roman" w:cs="Times New Roman"/>
          <w:sz w:val="24"/>
          <w:szCs w:val="24"/>
        </w:rPr>
        <w:t xml:space="preserve">proposed </w:t>
      </w:r>
      <w:r w:rsidR="0083080E">
        <w:rPr>
          <w:rFonts w:ascii="Times New Roman" w:hAnsi="Times New Roman" w:cs="Times New Roman"/>
          <w:sz w:val="24"/>
          <w:szCs w:val="24"/>
        </w:rPr>
        <w:t>re</w:t>
      </w:r>
      <w:r w:rsidR="00CE42B3">
        <w:rPr>
          <w:rFonts w:ascii="Times New Roman" w:hAnsi="Times New Roman" w:cs="Times New Roman"/>
          <w:sz w:val="24"/>
          <w:szCs w:val="24"/>
        </w:rPr>
        <w:t xml:space="preserve">classification </w:t>
      </w:r>
      <w:r w:rsidR="0083080E">
        <w:rPr>
          <w:rFonts w:ascii="Times New Roman" w:hAnsi="Times New Roman" w:cs="Times New Roman"/>
          <w:sz w:val="24"/>
          <w:szCs w:val="24"/>
        </w:rPr>
        <w:t xml:space="preserve">would </w:t>
      </w:r>
      <w:r w:rsidR="00CE42B3">
        <w:rPr>
          <w:rFonts w:ascii="Times New Roman" w:hAnsi="Times New Roman" w:cs="Times New Roman"/>
          <w:sz w:val="24"/>
          <w:szCs w:val="24"/>
        </w:rPr>
        <w:t xml:space="preserve">cover </w:t>
      </w:r>
      <w:r w:rsidR="0083080E">
        <w:rPr>
          <w:rFonts w:ascii="Times New Roman" w:hAnsi="Times New Roman" w:cs="Times New Roman"/>
          <w:sz w:val="24"/>
          <w:szCs w:val="24"/>
        </w:rPr>
        <w:t>duties</w:t>
      </w:r>
      <w:r w:rsidR="00CE42B3">
        <w:rPr>
          <w:rFonts w:ascii="Times New Roman" w:hAnsi="Times New Roman" w:cs="Times New Roman"/>
          <w:sz w:val="24"/>
          <w:szCs w:val="24"/>
        </w:rPr>
        <w:t xml:space="preserve"> that involve planning and conducting investigations relating to alleged or suspected violations of criminal laws.</w:t>
      </w:r>
      <w:r w:rsidR="00CE42B3">
        <w:rPr>
          <w:rStyle w:val="FootnoteReference"/>
          <w:rFonts w:ascii="Times New Roman" w:hAnsi="Times New Roman" w:cs="Times New Roman"/>
          <w:sz w:val="24"/>
          <w:szCs w:val="24"/>
        </w:rPr>
        <w:footnoteReference w:id="6"/>
      </w:r>
    </w:p>
    <w:p w14:paraId="43FC9AEC" w14:textId="77777777" w:rsidR="006C5D7C" w:rsidRDefault="006C5D7C" w:rsidP="00455136">
      <w:pPr>
        <w:spacing w:after="0" w:line="240" w:lineRule="auto"/>
        <w:ind w:firstLine="720"/>
        <w:jc w:val="both"/>
        <w:rPr>
          <w:rFonts w:ascii="Times New Roman" w:hAnsi="Times New Roman" w:cs="Times New Roman"/>
          <w:sz w:val="24"/>
          <w:szCs w:val="24"/>
        </w:rPr>
      </w:pPr>
    </w:p>
    <w:p w14:paraId="6708F2E5" w14:textId="0D1ABA53" w:rsidR="006C5D7C" w:rsidRDefault="006C5D7C"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On May 9, 2024, AFSCME filed a step 4 grievance</w:t>
      </w:r>
      <w:r w:rsidR="00A9777E">
        <w:rPr>
          <w:rFonts w:ascii="Times New Roman" w:hAnsi="Times New Roman" w:cs="Times New Roman"/>
          <w:sz w:val="24"/>
          <w:szCs w:val="24"/>
        </w:rPr>
        <w:t>,</w:t>
      </w:r>
      <w:r>
        <w:rPr>
          <w:rFonts w:ascii="Times New Roman" w:hAnsi="Times New Roman" w:cs="Times New Roman"/>
          <w:sz w:val="24"/>
          <w:szCs w:val="24"/>
        </w:rPr>
        <w:t xml:space="preserve"> signed by </w:t>
      </w:r>
      <w:r w:rsidR="00A9777E">
        <w:rPr>
          <w:rFonts w:ascii="Times New Roman" w:hAnsi="Times New Roman" w:cs="Times New Roman"/>
          <w:sz w:val="24"/>
          <w:szCs w:val="24"/>
        </w:rPr>
        <w:t>all</w:t>
      </w:r>
      <w:r>
        <w:rPr>
          <w:rFonts w:ascii="Times New Roman" w:hAnsi="Times New Roman" w:cs="Times New Roman"/>
          <w:sz w:val="24"/>
          <w:szCs w:val="24"/>
        </w:rPr>
        <w:t xml:space="preserve"> Grievants</w:t>
      </w:r>
      <w:r w:rsidR="00A9777E">
        <w:rPr>
          <w:rFonts w:ascii="Times New Roman" w:hAnsi="Times New Roman" w:cs="Times New Roman"/>
          <w:sz w:val="24"/>
          <w:szCs w:val="24"/>
        </w:rPr>
        <w:t>, with the Commissioner and the DISB Chief of Policy and Administration (Chief) asserting a violation of the parties’ CBA.</w:t>
      </w:r>
      <w:r w:rsidR="008F695A">
        <w:rPr>
          <w:rStyle w:val="FootnoteReference"/>
          <w:rFonts w:ascii="Times New Roman" w:hAnsi="Times New Roman" w:cs="Times New Roman"/>
          <w:sz w:val="24"/>
          <w:szCs w:val="24"/>
        </w:rPr>
        <w:footnoteReference w:id="7"/>
      </w:r>
      <w:r w:rsidR="008F695A">
        <w:rPr>
          <w:rFonts w:ascii="Times New Roman" w:hAnsi="Times New Roman" w:cs="Times New Roman"/>
          <w:sz w:val="24"/>
          <w:szCs w:val="24"/>
        </w:rPr>
        <w:t xml:space="preserve"> The Grievants requested reclassification of Fraud Investigators from Grade CS-12 to CS-13 and back pay in accordance with the CBA.</w:t>
      </w:r>
      <w:r w:rsidR="008F695A">
        <w:rPr>
          <w:rStyle w:val="FootnoteReference"/>
          <w:rFonts w:ascii="Times New Roman" w:hAnsi="Times New Roman" w:cs="Times New Roman"/>
          <w:sz w:val="24"/>
          <w:szCs w:val="24"/>
        </w:rPr>
        <w:footnoteReference w:id="8"/>
      </w:r>
    </w:p>
    <w:p w14:paraId="3B4A0E54" w14:textId="77777777" w:rsidR="0083080E" w:rsidRDefault="0083080E" w:rsidP="00455136">
      <w:pPr>
        <w:spacing w:after="0" w:line="240" w:lineRule="auto"/>
        <w:ind w:firstLine="720"/>
        <w:jc w:val="both"/>
        <w:rPr>
          <w:rFonts w:ascii="Times New Roman" w:hAnsi="Times New Roman" w:cs="Times New Roman"/>
          <w:sz w:val="24"/>
          <w:szCs w:val="24"/>
        </w:rPr>
      </w:pPr>
    </w:p>
    <w:p w14:paraId="0DC7C63D" w14:textId="60F21666" w:rsidR="00DB2070" w:rsidRDefault="004B76E7"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May 22, 2024, the Commissioner </w:t>
      </w:r>
      <w:r w:rsidR="005D355F">
        <w:rPr>
          <w:rFonts w:ascii="Times New Roman" w:hAnsi="Times New Roman" w:cs="Times New Roman"/>
          <w:sz w:val="24"/>
          <w:szCs w:val="24"/>
        </w:rPr>
        <w:t>responded, denying the step 4 grievance.</w:t>
      </w:r>
      <w:r w:rsidR="008679D0">
        <w:rPr>
          <w:rStyle w:val="FootnoteReference"/>
          <w:rFonts w:ascii="Times New Roman" w:hAnsi="Times New Roman" w:cs="Times New Roman"/>
          <w:sz w:val="24"/>
          <w:szCs w:val="24"/>
        </w:rPr>
        <w:footnoteReference w:id="9"/>
      </w:r>
      <w:r w:rsidR="005D355F">
        <w:rPr>
          <w:rFonts w:ascii="Times New Roman" w:hAnsi="Times New Roman" w:cs="Times New Roman"/>
          <w:sz w:val="24"/>
          <w:szCs w:val="24"/>
        </w:rPr>
        <w:t xml:space="preserve"> </w:t>
      </w:r>
      <w:r w:rsidR="008679D0">
        <w:rPr>
          <w:rFonts w:ascii="Times New Roman" w:hAnsi="Times New Roman" w:cs="Times New Roman"/>
          <w:sz w:val="24"/>
          <w:szCs w:val="24"/>
        </w:rPr>
        <w:t xml:space="preserve">The Commissioner asserted </w:t>
      </w:r>
      <w:r w:rsidR="00874E18">
        <w:rPr>
          <w:rFonts w:ascii="Times New Roman" w:hAnsi="Times New Roman" w:cs="Times New Roman"/>
          <w:sz w:val="24"/>
          <w:szCs w:val="24"/>
        </w:rPr>
        <w:t>that under the CBA re</w:t>
      </w:r>
      <w:r w:rsidR="0071242B">
        <w:rPr>
          <w:rFonts w:ascii="Times New Roman" w:hAnsi="Times New Roman" w:cs="Times New Roman"/>
          <w:sz w:val="24"/>
          <w:szCs w:val="24"/>
        </w:rPr>
        <w:t xml:space="preserve">classification issues </w:t>
      </w:r>
      <w:r w:rsidR="00874E18">
        <w:rPr>
          <w:rFonts w:ascii="Times New Roman" w:hAnsi="Times New Roman" w:cs="Times New Roman"/>
          <w:sz w:val="24"/>
          <w:szCs w:val="24"/>
        </w:rPr>
        <w:t xml:space="preserve">are considered in </w:t>
      </w:r>
      <w:r w:rsidR="0071242B">
        <w:rPr>
          <w:rFonts w:ascii="Times New Roman" w:hAnsi="Times New Roman" w:cs="Times New Roman"/>
          <w:sz w:val="24"/>
          <w:szCs w:val="24"/>
        </w:rPr>
        <w:t xml:space="preserve">accordance with </w:t>
      </w:r>
      <w:r w:rsidR="00874E18">
        <w:rPr>
          <w:rFonts w:ascii="Times New Roman" w:hAnsi="Times New Roman" w:cs="Times New Roman"/>
          <w:sz w:val="24"/>
          <w:szCs w:val="24"/>
        </w:rPr>
        <w:t xml:space="preserve">position </w:t>
      </w:r>
      <w:r w:rsidR="0071242B">
        <w:rPr>
          <w:rFonts w:ascii="Times New Roman" w:hAnsi="Times New Roman" w:cs="Times New Roman"/>
          <w:sz w:val="24"/>
          <w:szCs w:val="24"/>
        </w:rPr>
        <w:t>classification procedures</w:t>
      </w:r>
      <w:r w:rsidR="0083080E">
        <w:rPr>
          <w:rFonts w:ascii="Times New Roman" w:hAnsi="Times New Roman" w:cs="Times New Roman"/>
          <w:sz w:val="24"/>
          <w:szCs w:val="24"/>
        </w:rPr>
        <w:t xml:space="preserve"> </w:t>
      </w:r>
      <w:r w:rsidR="00CD7601">
        <w:rPr>
          <w:rFonts w:ascii="Times New Roman" w:hAnsi="Times New Roman" w:cs="Times New Roman"/>
          <w:sz w:val="24"/>
          <w:szCs w:val="24"/>
        </w:rPr>
        <w:t>outlined in the DPM.</w:t>
      </w:r>
      <w:r w:rsidR="00CD7601">
        <w:rPr>
          <w:rStyle w:val="FootnoteReference"/>
          <w:rFonts w:ascii="Times New Roman" w:hAnsi="Times New Roman" w:cs="Times New Roman"/>
          <w:sz w:val="24"/>
          <w:szCs w:val="24"/>
        </w:rPr>
        <w:footnoteReference w:id="10"/>
      </w:r>
      <w:r w:rsidR="0071242B">
        <w:rPr>
          <w:rFonts w:ascii="Times New Roman" w:hAnsi="Times New Roman" w:cs="Times New Roman"/>
          <w:sz w:val="24"/>
          <w:szCs w:val="24"/>
        </w:rPr>
        <w:t xml:space="preserve"> The Commissioner stated that </w:t>
      </w:r>
      <w:r w:rsidR="00A56672">
        <w:rPr>
          <w:rFonts w:ascii="Times New Roman" w:hAnsi="Times New Roman" w:cs="Times New Roman"/>
          <w:sz w:val="24"/>
          <w:szCs w:val="24"/>
        </w:rPr>
        <w:t xml:space="preserve">such reclassification requests are </w:t>
      </w:r>
      <w:r w:rsidR="00913656">
        <w:rPr>
          <w:rFonts w:ascii="Times New Roman" w:hAnsi="Times New Roman" w:cs="Times New Roman"/>
          <w:sz w:val="24"/>
          <w:szCs w:val="24"/>
        </w:rPr>
        <w:t xml:space="preserve">resolved by </w:t>
      </w:r>
      <w:r w:rsidR="00391C74">
        <w:rPr>
          <w:rFonts w:ascii="Times New Roman" w:hAnsi="Times New Roman" w:cs="Times New Roman"/>
          <w:sz w:val="24"/>
          <w:szCs w:val="24"/>
        </w:rPr>
        <w:t xml:space="preserve">the </w:t>
      </w:r>
      <w:r w:rsidR="00913656">
        <w:rPr>
          <w:rFonts w:ascii="Times New Roman" w:hAnsi="Times New Roman" w:cs="Times New Roman"/>
          <w:sz w:val="24"/>
          <w:szCs w:val="24"/>
        </w:rPr>
        <w:t>District of Columbia Department of Human Resources (DCHR) classification specialists (Classification Specialists).</w:t>
      </w:r>
      <w:r w:rsidR="00913656">
        <w:rPr>
          <w:rStyle w:val="FootnoteReference"/>
          <w:rFonts w:ascii="Times New Roman" w:hAnsi="Times New Roman" w:cs="Times New Roman"/>
          <w:sz w:val="24"/>
          <w:szCs w:val="24"/>
        </w:rPr>
        <w:footnoteReference w:id="11"/>
      </w:r>
      <w:r w:rsidR="00913656">
        <w:rPr>
          <w:rFonts w:ascii="Times New Roman" w:hAnsi="Times New Roman" w:cs="Times New Roman"/>
          <w:sz w:val="24"/>
          <w:szCs w:val="24"/>
        </w:rPr>
        <w:t xml:space="preserve"> </w:t>
      </w:r>
      <w:r w:rsidR="009952E2">
        <w:rPr>
          <w:rFonts w:ascii="Times New Roman" w:hAnsi="Times New Roman" w:cs="Times New Roman"/>
          <w:sz w:val="24"/>
          <w:szCs w:val="24"/>
        </w:rPr>
        <w:t xml:space="preserve">The Commissioner further stated that an employee or a union </w:t>
      </w:r>
      <w:r w:rsidR="00B55E77">
        <w:rPr>
          <w:rFonts w:ascii="Times New Roman" w:hAnsi="Times New Roman" w:cs="Times New Roman"/>
          <w:sz w:val="24"/>
          <w:szCs w:val="24"/>
        </w:rPr>
        <w:t xml:space="preserve">may request that DCHR conduct a position review “to determine whether the position description should be updated for classification and compensation purposes,” noting that </w:t>
      </w:r>
      <w:r w:rsidR="009254E5">
        <w:rPr>
          <w:rFonts w:ascii="Times New Roman" w:hAnsi="Times New Roman" w:cs="Times New Roman"/>
          <w:sz w:val="24"/>
          <w:szCs w:val="24"/>
        </w:rPr>
        <w:t xml:space="preserve">AFSCME had not </w:t>
      </w:r>
      <w:r w:rsidR="0034618A">
        <w:rPr>
          <w:rFonts w:ascii="Times New Roman" w:hAnsi="Times New Roman" w:cs="Times New Roman"/>
          <w:sz w:val="24"/>
          <w:szCs w:val="24"/>
        </w:rPr>
        <w:t>initiated that process</w:t>
      </w:r>
      <w:r w:rsidR="009254E5">
        <w:rPr>
          <w:rFonts w:ascii="Times New Roman" w:hAnsi="Times New Roman" w:cs="Times New Roman"/>
          <w:sz w:val="24"/>
          <w:szCs w:val="24"/>
        </w:rPr>
        <w:t>.</w:t>
      </w:r>
      <w:r w:rsidR="009254E5">
        <w:rPr>
          <w:rStyle w:val="FootnoteReference"/>
          <w:rFonts w:ascii="Times New Roman" w:hAnsi="Times New Roman" w:cs="Times New Roman"/>
          <w:sz w:val="24"/>
          <w:szCs w:val="24"/>
        </w:rPr>
        <w:footnoteReference w:id="12"/>
      </w:r>
    </w:p>
    <w:p w14:paraId="498AD162" w14:textId="77777777" w:rsidR="00376939" w:rsidRDefault="00376939" w:rsidP="00455136">
      <w:pPr>
        <w:spacing w:after="0" w:line="240" w:lineRule="auto"/>
        <w:ind w:firstLine="720"/>
        <w:jc w:val="both"/>
        <w:rPr>
          <w:rFonts w:ascii="Times New Roman" w:hAnsi="Times New Roman" w:cs="Times New Roman"/>
          <w:sz w:val="24"/>
          <w:szCs w:val="24"/>
        </w:rPr>
      </w:pPr>
    </w:p>
    <w:p w14:paraId="365A80B8" w14:textId="37EA107F" w:rsidR="00376939" w:rsidRDefault="00376939"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May 28, 2024, the ECPD Assistant Director </w:t>
      </w:r>
      <w:r w:rsidR="009D75B5">
        <w:rPr>
          <w:rFonts w:ascii="Times New Roman" w:hAnsi="Times New Roman" w:cs="Times New Roman"/>
          <w:sz w:val="24"/>
          <w:szCs w:val="24"/>
        </w:rPr>
        <w:t>emailed</w:t>
      </w:r>
      <w:r w:rsidR="00901B5F">
        <w:rPr>
          <w:rFonts w:ascii="Times New Roman" w:hAnsi="Times New Roman" w:cs="Times New Roman"/>
          <w:sz w:val="24"/>
          <w:szCs w:val="24"/>
        </w:rPr>
        <w:t xml:space="preserve"> his team—comprising the five Grievants</w:t>
      </w:r>
      <w:r w:rsidR="009D75B5">
        <w:rPr>
          <w:rFonts w:ascii="Times New Roman" w:hAnsi="Times New Roman" w:cs="Times New Roman"/>
          <w:sz w:val="24"/>
          <w:szCs w:val="24"/>
        </w:rPr>
        <w:t xml:space="preserve">—stating, “Please be advised that the Director and I will not approve any Situational </w:t>
      </w:r>
      <w:r w:rsidR="009D75B5">
        <w:rPr>
          <w:rFonts w:ascii="Times New Roman" w:hAnsi="Times New Roman" w:cs="Times New Roman"/>
          <w:sz w:val="24"/>
          <w:szCs w:val="24"/>
        </w:rPr>
        <w:lastRenderedPageBreak/>
        <w:t>Telework Requests.”</w:t>
      </w:r>
      <w:r w:rsidR="009D75B5">
        <w:rPr>
          <w:rStyle w:val="FootnoteReference"/>
          <w:rFonts w:ascii="Times New Roman" w:hAnsi="Times New Roman" w:cs="Times New Roman"/>
          <w:sz w:val="24"/>
          <w:szCs w:val="24"/>
        </w:rPr>
        <w:footnoteReference w:id="13"/>
      </w:r>
      <w:r w:rsidR="009D75B5">
        <w:rPr>
          <w:rFonts w:ascii="Times New Roman" w:hAnsi="Times New Roman" w:cs="Times New Roman"/>
          <w:sz w:val="24"/>
          <w:szCs w:val="24"/>
        </w:rPr>
        <w:t xml:space="preserve"> On May 29, 2024, AFSCME</w:t>
      </w:r>
      <w:r w:rsidR="001D646D">
        <w:rPr>
          <w:rFonts w:ascii="Times New Roman" w:hAnsi="Times New Roman" w:cs="Times New Roman"/>
          <w:sz w:val="24"/>
          <w:szCs w:val="24"/>
        </w:rPr>
        <w:t xml:space="preserve"> </w:t>
      </w:r>
      <w:r w:rsidR="00FF527E">
        <w:rPr>
          <w:rFonts w:ascii="Times New Roman" w:hAnsi="Times New Roman" w:cs="Times New Roman"/>
          <w:sz w:val="24"/>
          <w:szCs w:val="24"/>
        </w:rPr>
        <w:t>filed a step 5 grievance with the Commissioner, including a written request for arbitration.</w:t>
      </w:r>
      <w:r w:rsidR="00FF527E">
        <w:rPr>
          <w:rStyle w:val="FootnoteReference"/>
          <w:rFonts w:ascii="Times New Roman" w:hAnsi="Times New Roman" w:cs="Times New Roman"/>
          <w:sz w:val="24"/>
          <w:szCs w:val="24"/>
        </w:rPr>
        <w:footnoteReference w:id="14"/>
      </w:r>
    </w:p>
    <w:p w14:paraId="7A605F91" w14:textId="77777777" w:rsidR="00C86374" w:rsidRDefault="00C86374" w:rsidP="00455136">
      <w:pPr>
        <w:spacing w:after="0" w:line="240" w:lineRule="auto"/>
        <w:ind w:firstLine="720"/>
        <w:jc w:val="both"/>
        <w:rPr>
          <w:rFonts w:ascii="Times New Roman" w:hAnsi="Times New Roman" w:cs="Times New Roman"/>
          <w:sz w:val="24"/>
          <w:szCs w:val="24"/>
        </w:rPr>
      </w:pPr>
    </w:p>
    <w:p w14:paraId="386712D1" w14:textId="16E8FA9A" w:rsidR="00C86374" w:rsidRDefault="00C86374"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July 3, 2024, one of the Grievants </w:t>
      </w:r>
      <w:r w:rsidR="00761D7B">
        <w:rPr>
          <w:rFonts w:ascii="Times New Roman" w:hAnsi="Times New Roman" w:cs="Times New Roman"/>
          <w:sz w:val="24"/>
          <w:szCs w:val="24"/>
        </w:rPr>
        <w:t>emailed AFSCME leadership regarding the alleged</w:t>
      </w:r>
      <w:r w:rsidR="00EC7031">
        <w:rPr>
          <w:rFonts w:ascii="Times New Roman" w:hAnsi="Times New Roman" w:cs="Times New Roman"/>
          <w:sz w:val="24"/>
          <w:szCs w:val="24"/>
        </w:rPr>
        <w:t xml:space="preserve"> retaliatory blanket denial of situational telework for the ECPD team, noting that </w:t>
      </w:r>
      <w:r w:rsidR="00DC73FD">
        <w:rPr>
          <w:rFonts w:ascii="Times New Roman" w:hAnsi="Times New Roman" w:cs="Times New Roman"/>
          <w:sz w:val="24"/>
          <w:szCs w:val="24"/>
        </w:rPr>
        <w:t xml:space="preserve">another of the Grievants had </w:t>
      </w:r>
      <w:r w:rsidR="001D646D">
        <w:rPr>
          <w:rFonts w:ascii="Times New Roman" w:hAnsi="Times New Roman" w:cs="Times New Roman"/>
          <w:sz w:val="24"/>
          <w:szCs w:val="24"/>
        </w:rPr>
        <w:t>a</w:t>
      </w:r>
      <w:r w:rsidR="00DC73FD">
        <w:rPr>
          <w:rFonts w:ascii="Times New Roman" w:hAnsi="Times New Roman" w:cs="Times New Roman"/>
          <w:sz w:val="24"/>
          <w:szCs w:val="24"/>
        </w:rPr>
        <w:t xml:space="preserve"> situational telework </w:t>
      </w:r>
      <w:r w:rsidR="001D646D">
        <w:rPr>
          <w:rFonts w:ascii="Times New Roman" w:hAnsi="Times New Roman" w:cs="Times New Roman"/>
          <w:sz w:val="24"/>
          <w:szCs w:val="24"/>
        </w:rPr>
        <w:t>request for a</w:t>
      </w:r>
      <w:r w:rsidR="00DC73FD">
        <w:rPr>
          <w:rFonts w:ascii="Times New Roman" w:hAnsi="Times New Roman" w:cs="Times New Roman"/>
          <w:sz w:val="24"/>
          <w:szCs w:val="24"/>
        </w:rPr>
        <w:t xml:space="preserve"> </w:t>
      </w:r>
      <w:r w:rsidR="00D741E9">
        <w:rPr>
          <w:rFonts w:ascii="Times New Roman" w:hAnsi="Times New Roman" w:cs="Times New Roman"/>
          <w:sz w:val="24"/>
          <w:szCs w:val="24"/>
        </w:rPr>
        <w:t>home air conditioning repair</w:t>
      </w:r>
      <w:r w:rsidR="001D646D">
        <w:rPr>
          <w:rFonts w:ascii="Times New Roman" w:hAnsi="Times New Roman" w:cs="Times New Roman"/>
          <w:sz w:val="24"/>
          <w:szCs w:val="24"/>
        </w:rPr>
        <w:t xml:space="preserve"> denied</w:t>
      </w:r>
      <w:r w:rsidR="00D741E9">
        <w:rPr>
          <w:rFonts w:ascii="Times New Roman" w:hAnsi="Times New Roman" w:cs="Times New Roman"/>
          <w:sz w:val="24"/>
          <w:szCs w:val="24"/>
        </w:rPr>
        <w:t>.</w:t>
      </w:r>
      <w:r w:rsidR="00D741E9">
        <w:rPr>
          <w:rStyle w:val="FootnoteReference"/>
          <w:rFonts w:ascii="Times New Roman" w:hAnsi="Times New Roman" w:cs="Times New Roman"/>
          <w:sz w:val="24"/>
          <w:szCs w:val="24"/>
        </w:rPr>
        <w:footnoteReference w:id="15"/>
      </w:r>
    </w:p>
    <w:p w14:paraId="7FD50398" w14:textId="77777777" w:rsidR="00F02C57" w:rsidRDefault="00F02C57" w:rsidP="00455136">
      <w:pPr>
        <w:spacing w:after="0" w:line="240" w:lineRule="auto"/>
        <w:ind w:firstLine="720"/>
        <w:jc w:val="both"/>
        <w:rPr>
          <w:rFonts w:ascii="Times New Roman" w:hAnsi="Times New Roman" w:cs="Times New Roman"/>
          <w:sz w:val="24"/>
          <w:szCs w:val="24"/>
        </w:rPr>
      </w:pPr>
    </w:p>
    <w:p w14:paraId="0DDD1B8B" w14:textId="77777777" w:rsidR="001D646D" w:rsidRDefault="00F02C57"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On November 4 and 5, 2024, the five Grievants each filed a position review request form with DCHR.</w:t>
      </w:r>
      <w:r w:rsidR="00560F72">
        <w:rPr>
          <w:rStyle w:val="FootnoteReference"/>
          <w:rFonts w:ascii="Times New Roman" w:hAnsi="Times New Roman" w:cs="Times New Roman"/>
          <w:sz w:val="24"/>
          <w:szCs w:val="24"/>
        </w:rPr>
        <w:footnoteReference w:id="16"/>
      </w:r>
      <w:r w:rsidR="00E2463C">
        <w:rPr>
          <w:rFonts w:ascii="Times New Roman" w:hAnsi="Times New Roman" w:cs="Times New Roman"/>
          <w:sz w:val="24"/>
          <w:szCs w:val="24"/>
        </w:rPr>
        <w:t xml:space="preserve"> </w:t>
      </w:r>
    </w:p>
    <w:p w14:paraId="0DD363A3" w14:textId="77777777" w:rsidR="001D646D" w:rsidRDefault="001D646D" w:rsidP="00455136">
      <w:pPr>
        <w:spacing w:after="0" w:line="240" w:lineRule="auto"/>
        <w:ind w:firstLine="720"/>
        <w:jc w:val="both"/>
        <w:rPr>
          <w:rFonts w:ascii="Times New Roman" w:hAnsi="Times New Roman" w:cs="Times New Roman"/>
          <w:sz w:val="24"/>
          <w:szCs w:val="24"/>
        </w:rPr>
      </w:pPr>
    </w:p>
    <w:p w14:paraId="238FF448" w14:textId="684DA4B7" w:rsidR="001D646D" w:rsidRDefault="00560F72"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December 4, 2024, </w:t>
      </w:r>
      <w:r w:rsidR="000612C6">
        <w:rPr>
          <w:rFonts w:ascii="Times New Roman" w:hAnsi="Times New Roman" w:cs="Times New Roman"/>
          <w:sz w:val="24"/>
          <w:szCs w:val="24"/>
        </w:rPr>
        <w:t xml:space="preserve">purportedly in response </w:t>
      </w:r>
      <w:r w:rsidR="006723A3">
        <w:rPr>
          <w:rFonts w:ascii="Times New Roman" w:hAnsi="Times New Roman" w:cs="Times New Roman"/>
          <w:sz w:val="24"/>
          <w:szCs w:val="24"/>
        </w:rPr>
        <w:t>to a request for information by AFSCME,</w:t>
      </w:r>
      <w:r w:rsidR="004A5FEA">
        <w:rPr>
          <w:rStyle w:val="FootnoteReference"/>
          <w:rFonts w:ascii="Times New Roman" w:hAnsi="Times New Roman" w:cs="Times New Roman"/>
          <w:sz w:val="24"/>
          <w:szCs w:val="24"/>
        </w:rPr>
        <w:footnoteReference w:id="17"/>
      </w:r>
      <w:r w:rsidR="006723A3">
        <w:rPr>
          <w:rFonts w:ascii="Times New Roman" w:hAnsi="Times New Roman" w:cs="Times New Roman"/>
          <w:sz w:val="24"/>
          <w:szCs w:val="24"/>
        </w:rPr>
        <w:t xml:space="preserve"> </w:t>
      </w:r>
      <w:r>
        <w:rPr>
          <w:rFonts w:ascii="Times New Roman" w:hAnsi="Times New Roman" w:cs="Times New Roman"/>
          <w:sz w:val="24"/>
          <w:szCs w:val="24"/>
        </w:rPr>
        <w:t>the DISB Deputy Commissioner</w:t>
      </w:r>
      <w:r w:rsidR="002D5086">
        <w:rPr>
          <w:rFonts w:ascii="Times New Roman" w:hAnsi="Times New Roman" w:cs="Times New Roman"/>
          <w:sz w:val="24"/>
          <w:szCs w:val="24"/>
        </w:rPr>
        <w:t xml:space="preserve"> instructed one of the Grievants not to </w:t>
      </w:r>
      <w:r w:rsidR="00EE08CA">
        <w:rPr>
          <w:rFonts w:ascii="Times New Roman" w:hAnsi="Times New Roman" w:cs="Times New Roman"/>
          <w:sz w:val="24"/>
          <w:szCs w:val="24"/>
        </w:rPr>
        <w:t xml:space="preserve">discuss </w:t>
      </w:r>
      <w:r w:rsidR="003C13EA">
        <w:rPr>
          <w:rFonts w:ascii="Times New Roman" w:hAnsi="Times New Roman" w:cs="Times New Roman"/>
          <w:sz w:val="24"/>
          <w:szCs w:val="24"/>
        </w:rPr>
        <w:t xml:space="preserve">internal enforcement operations </w:t>
      </w:r>
      <w:r w:rsidR="00EE08CA">
        <w:rPr>
          <w:rFonts w:ascii="Times New Roman" w:hAnsi="Times New Roman" w:cs="Times New Roman"/>
          <w:sz w:val="24"/>
          <w:szCs w:val="24"/>
        </w:rPr>
        <w:t>with</w:t>
      </w:r>
      <w:r w:rsidR="002D5086">
        <w:rPr>
          <w:rFonts w:ascii="Times New Roman" w:hAnsi="Times New Roman" w:cs="Times New Roman"/>
          <w:sz w:val="24"/>
          <w:szCs w:val="24"/>
        </w:rPr>
        <w:t xml:space="preserve"> the Union until </w:t>
      </w:r>
      <w:r w:rsidR="00AE32EC">
        <w:rPr>
          <w:rFonts w:ascii="Times New Roman" w:hAnsi="Times New Roman" w:cs="Times New Roman"/>
          <w:sz w:val="24"/>
          <w:szCs w:val="24"/>
        </w:rPr>
        <w:t>the</w:t>
      </w:r>
      <w:r w:rsidR="00EE08CA">
        <w:rPr>
          <w:rFonts w:ascii="Times New Roman" w:hAnsi="Times New Roman" w:cs="Times New Roman"/>
          <w:sz w:val="24"/>
          <w:szCs w:val="24"/>
        </w:rPr>
        <w:t xml:space="preserve"> Grievant</w:t>
      </w:r>
      <w:r w:rsidR="002D5086">
        <w:rPr>
          <w:rFonts w:ascii="Times New Roman" w:hAnsi="Times New Roman" w:cs="Times New Roman"/>
          <w:sz w:val="24"/>
          <w:szCs w:val="24"/>
        </w:rPr>
        <w:t xml:space="preserve"> </w:t>
      </w:r>
      <w:r w:rsidR="00825672">
        <w:rPr>
          <w:rFonts w:ascii="Times New Roman" w:hAnsi="Times New Roman" w:cs="Times New Roman"/>
          <w:sz w:val="24"/>
          <w:szCs w:val="24"/>
        </w:rPr>
        <w:t>spoke</w:t>
      </w:r>
      <w:r w:rsidR="002D5086">
        <w:rPr>
          <w:rFonts w:ascii="Times New Roman" w:hAnsi="Times New Roman" w:cs="Times New Roman"/>
          <w:sz w:val="24"/>
          <w:szCs w:val="24"/>
        </w:rPr>
        <w:t xml:space="preserve"> to </w:t>
      </w:r>
      <w:r w:rsidR="007668EA">
        <w:rPr>
          <w:rFonts w:ascii="Times New Roman" w:hAnsi="Times New Roman" w:cs="Times New Roman"/>
          <w:sz w:val="24"/>
          <w:szCs w:val="24"/>
        </w:rPr>
        <w:t xml:space="preserve">the </w:t>
      </w:r>
      <w:r w:rsidR="005010DB">
        <w:rPr>
          <w:rFonts w:ascii="Times New Roman" w:hAnsi="Times New Roman" w:cs="Times New Roman"/>
          <w:sz w:val="24"/>
          <w:szCs w:val="24"/>
        </w:rPr>
        <w:t>DISB Attorney Advisor</w:t>
      </w:r>
      <w:r w:rsidR="00E101E2">
        <w:rPr>
          <w:rFonts w:ascii="Times New Roman" w:hAnsi="Times New Roman" w:cs="Times New Roman"/>
          <w:sz w:val="24"/>
          <w:szCs w:val="24"/>
        </w:rPr>
        <w:t xml:space="preserve"> and </w:t>
      </w:r>
      <w:r w:rsidR="00A27D76">
        <w:rPr>
          <w:rFonts w:ascii="Times New Roman" w:hAnsi="Times New Roman" w:cs="Times New Roman"/>
          <w:sz w:val="24"/>
          <w:szCs w:val="24"/>
        </w:rPr>
        <w:t>received</w:t>
      </w:r>
      <w:r w:rsidR="00E101E2">
        <w:rPr>
          <w:rFonts w:ascii="Times New Roman" w:hAnsi="Times New Roman" w:cs="Times New Roman"/>
          <w:sz w:val="24"/>
          <w:szCs w:val="24"/>
        </w:rPr>
        <w:t xml:space="preserve"> guidance on what c</w:t>
      </w:r>
      <w:r w:rsidR="007668EA">
        <w:rPr>
          <w:rFonts w:ascii="Times New Roman" w:hAnsi="Times New Roman" w:cs="Times New Roman"/>
          <w:sz w:val="24"/>
          <w:szCs w:val="24"/>
        </w:rPr>
        <w:t>ould</w:t>
      </w:r>
      <w:r w:rsidR="00E101E2">
        <w:rPr>
          <w:rFonts w:ascii="Times New Roman" w:hAnsi="Times New Roman" w:cs="Times New Roman"/>
          <w:sz w:val="24"/>
          <w:szCs w:val="24"/>
        </w:rPr>
        <w:t xml:space="preserve"> be shared.</w:t>
      </w:r>
      <w:r w:rsidR="00E101E2">
        <w:rPr>
          <w:rStyle w:val="FootnoteReference"/>
          <w:rFonts w:ascii="Times New Roman" w:hAnsi="Times New Roman" w:cs="Times New Roman"/>
          <w:sz w:val="24"/>
          <w:szCs w:val="24"/>
        </w:rPr>
        <w:footnoteReference w:id="18"/>
      </w:r>
      <w:r w:rsidR="00E101E2">
        <w:rPr>
          <w:rFonts w:ascii="Times New Roman" w:hAnsi="Times New Roman" w:cs="Times New Roman"/>
          <w:sz w:val="24"/>
          <w:szCs w:val="24"/>
        </w:rPr>
        <w:t xml:space="preserve"> </w:t>
      </w:r>
    </w:p>
    <w:p w14:paraId="5C454F42" w14:textId="77777777" w:rsidR="001D646D" w:rsidRDefault="001D646D" w:rsidP="00455136">
      <w:pPr>
        <w:spacing w:after="0" w:line="240" w:lineRule="auto"/>
        <w:ind w:firstLine="720"/>
        <w:jc w:val="both"/>
        <w:rPr>
          <w:rFonts w:ascii="Times New Roman" w:hAnsi="Times New Roman" w:cs="Times New Roman"/>
          <w:sz w:val="24"/>
          <w:szCs w:val="24"/>
        </w:rPr>
      </w:pPr>
    </w:p>
    <w:p w14:paraId="36D69E25" w14:textId="11AE06BE" w:rsidR="00560F72" w:rsidRDefault="00E101E2"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January 7, 2025, the ECPD Director </w:t>
      </w:r>
      <w:r w:rsidR="00FE6E75">
        <w:rPr>
          <w:rFonts w:ascii="Times New Roman" w:hAnsi="Times New Roman" w:cs="Times New Roman"/>
          <w:sz w:val="24"/>
          <w:szCs w:val="24"/>
        </w:rPr>
        <w:t xml:space="preserve">contacted the Assistant Director and Deputy Commissioner regarding whether two of the Grievants </w:t>
      </w:r>
      <w:r w:rsidR="009035F2">
        <w:rPr>
          <w:rFonts w:ascii="Times New Roman" w:hAnsi="Times New Roman" w:cs="Times New Roman"/>
          <w:sz w:val="24"/>
          <w:szCs w:val="24"/>
        </w:rPr>
        <w:t xml:space="preserve">could take a second day of situational telework, noting that </w:t>
      </w:r>
      <w:r w:rsidR="007668EA">
        <w:rPr>
          <w:rFonts w:ascii="Times New Roman" w:hAnsi="Times New Roman" w:cs="Times New Roman"/>
          <w:sz w:val="24"/>
          <w:szCs w:val="24"/>
        </w:rPr>
        <w:t>they</w:t>
      </w:r>
      <w:r w:rsidR="009035F2">
        <w:rPr>
          <w:rFonts w:ascii="Times New Roman" w:hAnsi="Times New Roman" w:cs="Times New Roman"/>
          <w:sz w:val="24"/>
          <w:szCs w:val="24"/>
        </w:rPr>
        <w:t xml:space="preserve"> ha</w:t>
      </w:r>
      <w:r w:rsidR="007668EA">
        <w:rPr>
          <w:rFonts w:ascii="Times New Roman" w:hAnsi="Times New Roman" w:cs="Times New Roman"/>
          <w:sz w:val="24"/>
          <w:szCs w:val="24"/>
        </w:rPr>
        <w:t>d</w:t>
      </w:r>
      <w:r w:rsidR="009035F2">
        <w:rPr>
          <w:rFonts w:ascii="Times New Roman" w:hAnsi="Times New Roman" w:cs="Times New Roman"/>
          <w:sz w:val="24"/>
          <w:szCs w:val="24"/>
        </w:rPr>
        <w:t xml:space="preserve"> been told that situational telework </w:t>
      </w:r>
      <w:r w:rsidR="007668EA">
        <w:rPr>
          <w:rFonts w:ascii="Times New Roman" w:hAnsi="Times New Roman" w:cs="Times New Roman"/>
          <w:sz w:val="24"/>
          <w:szCs w:val="24"/>
        </w:rPr>
        <w:t>would</w:t>
      </w:r>
      <w:r w:rsidR="009035F2">
        <w:rPr>
          <w:rFonts w:ascii="Times New Roman" w:hAnsi="Times New Roman" w:cs="Times New Roman"/>
          <w:sz w:val="24"/>
          <w:szCs w:val="24"/>
        </w:rPr>
        <w:t xml:space="preserve"> only be approved in unusual circumstances</w:t>
      </w:r>
      <w:r w:rsidR="007668EA">
        <w:rPr>
          <w:rFonts w:ascii="Times New Roman" w:hAnsi="Times New Roman" w:cs="Times New Roman"/>
          <w:sz w:val="24"/>
          <w:szCs w:val="24"/>
        </w:rPr>
        <w:t>, such as the previous day</w:t>
      </w:r>
      <w:r w:rsidR="009035F2">
        <w:rPr>
          <w:rFonts w:ascii="Times New Roman" w:hAnsi="Times New Roman" w:cs="Times New Roman"/>
          <w:sz w:val="24"/>
          <w:szCs w:val="24"/>
        </w:rPr>
        <w:t xml:space="preserve">. </w:t>
      </w:r>
      <w:r w:rsidR="007668EA">
        <w:rPr>
          <w:rFonts w:ascii="Times New Roman" w:hAnsi="Times New Roman" w:cs="Times New Roman"/>
          <w:sz w:val="24"/>
          <w:szCs w:val="24"/>
        </w:rPr>
        <w:t xml:space="preserve">They further stated that </w:t>
      </w:r>
      <w:r w:rsidR="009035F2">
        <w:rPr>
          <w:rFonts w:ascii="Times New Roman" w:hAnsi="Times New Roman" w:cs="Times New Roman"/>
          <w:sz w:val="24"/>
          <w:szCs w:val="24"/>
        </w:rPr>
        <w:t xml:space="preserve">two </w:t>
      </w:r>
      <w:r w:rsidR="007668EA">
        <w:rPr>
          <w:rFonts w:ascii="Times New Roman" w:hAnsi="Times New Roman" w:cs="Times New Roman"/>
          <w:sz w:val="24"/>
          <w:szCs w:val="24"/>
        </w:rPr>
        <w:t xml:space="preserve">consecutive </w:t>
      </w:r>
      <w:r w:rsidR="009035F2">
        <w:rPr>
          <w:rFonts w:ascii="Times New Roman" w:hAnsi="Times New Roman" w:cs="Times New Roman"/>
          <w:sz w:val="24"/>
          <w:szCs w:val="24"/>
        </w:rPr>
        <w:t xml:space="preserve">days of situational telework </w:t>
      </w:r>
      <w:r w:rsidR="007668EA">
        <w:rPr>
          <w:rFonts w:ascii="Times New Roman" w:hAnsi="Times New Roman" w:cs="Times New Roman"/>
          <w:sz w:val="24"/>
          <w:szCs w:val="24"/>
        </w:rPr>
        <w:t>“</w:t>
      </w:r>
      <w:r w:rsidR="009035F2">
        <w:rPr>
          <w:rFonts w:ascii="Times New Roman" w:hAnsi="Times New Roman" w:cs="Times New Roman"/>
          <w:sz w:val="24"/>
          <w:szCs w:val="24"/>
        </w:rPr>
        <w:t>sound</w:t>
      </w:r>
      <w:r w:rsidR="007668EA">
        <w:rPr>
          <w:rFonts w:ascii="Times New Roman" w:hAnsi="Times New Roman" w:cs="Times New Roman"/>
          <w:sz w:val="24"/>
          <w:szCs w:val="24"/>
        </w:rPr>
        <w:t>[ed]</w:t>
      </w:r>
      <w:r w:rsidR="009035F2">
        <w:rPr>
          <w:rFonts w:ascii="Times New Roman" w:hAnsi="Times New Roman" w:cs="Times New Roman"/>
          <w:sz w:val="24"/>
          <w:szCs w:val="24"/>
        </w:rPr>
        <w:t xml:space="preserve"> like an issue.”</w:t>
      </w:r>
      <w:r w:rsidR="009035F2">
        <w:rPr>
          <w:rStyle w:val="FootnoteReference"/>
          <w:rFonts w:ascii="Times New Roman" w:hAnsi="Times New Roman" w:cs="Times New Roman"/>
          <w:sz w:val="24"/>
          <w:szCs w:val="24"/>
        </w:rPr>
        <w:footnoteReference w:id="19"/>
      </w:r>
      <w:r w:rsidR="00A04AB9">
        <w:rPr>
          <w:rFonts w:ascii="Times New Roman" w:hAnsi="Times New Roman" w:cs="Times New Roman"/>
          <w:sz w:val="24"/>
          <w:szCs w:val="24"/>
        </w:rPr>
        <w:t xml:space="preserve"> The Deputy Commissioner instructed the ECPD Director </w:t>
      </w:r>
      <w:r w:rsidR="006B738E">
        <w:rPr>
          <w:rFonts w:ascii="Times New Roman" w:hAnsi="Times New Roman" w:cs="Times New Roman"/>
          <w:sz w:val="24"/>
          <w:szCs w:val="24"/>
        </w:rPr>
        <w:t>that the Grievants could take leave but not telework.</w:t>
      </w:r>
      <w:r w:rsidR="006B738E">
        <w:rPr>
          <w:rStyle w:val="FootnoteReference"/>
          <w:rFonts w:ascii="Times New Roman" w:hAnsi="Times New Roman" w:cs="Times New Roman"/>
          <w:sz w:val="24"/>
          <w:szCs w:val="24"/>
        </w:rPr>
        <w:footnoteReference w:id="20"/>
      </w:r>
      <w:r w:rsidR="00D2399D">
        <w:rPr>
          <w:rFonts w:ascii="Times New Roman" w:hAnsi="Times New Roman" w:cs="Times New Roman"/>
          <w:sz w:val="24"/>
          <w:szCs w:val="24"/>
        </w:rPr>
        <w:t xml:space="preserve"> </w:t>
      </w:r>
      <w:r w:rsidR="008157DF">
        <w:rPr>
          <w:rFonts w:ascii="Times New Roman" w:hAnsi="Times New Roman" w:cs="Times New Roman"/>
          <w:sz w:val="24"/>
          <w:szCs w:val="24"/>
        </w:rPr>
        <w:t xml:space="preserve">The ECPD Director also </w:t>
      </w:r>
      <w:r w:rsidR="00934545">
        <w:rPr>
          <w:rFonts w:ascii="Times New Roman" w:hAnsi="Times New Roman" w:cs="Times New Roman"/>
          <w:sz w:val="24"/>
          <w:szCs w:val="24"/>
        </w:rPr>
        <w:t xml:space="preserve">informed the Assistant Director that </w:t>
      </w:r>
      <w:r w:rsidR="007668EA">
        <w:rPr>
          <w:rFonts w:ascii="Times New Roman" w:hAnsi="Times New Roman" w:cs="Times New Roman"/>
          <w:sz w:val="24"/>
          <w:szCs w:val="24"/>
        </w:rPr>
        <w:t xml:space="preserve">the day prior had been </w:t>
      </w:r>
      <w:r w:rsidR="00934545">
        <w:rPr>
          <w:rFonts w:ascii="Times New Roman" w:hAnsi="Times New Roman" w:cs="Times New Roman"/>
          <w:sz w:val="24"/>
          <w:szCs w:val="24"/>
        </w:rPr>
        <w:t>a telework day.</w:t>
      </w:r>
      <w:r w:rsidR="00934545">
        <w:rPr>
          <w:rStyle w:val="FootnoteReference"/>
          <w:rFonts w:ascii="Times New Roman" w:hAnsi="Times New Roman" w:cs="Times New Roman"/>
          <w:sz w:val="24"/>
          <w:szCs w:val="24"/>
        </w:rPr>
        <w:footnoteReference w:id="21"/>
      </w:r>
      <w:r w:rsidR="00934545">
        <w:rPr>
          <w:rFonts w:ascii="Times New Roman" w:hAnsi="Times New Roman" w:cs="Times New Roman"/>
          <w:sz w:val="24"/>
          <w:szCs w:val="24"/>
        </w:rPr>
        <w:t xml:space="preserve"> </w:t>
      </w:r>
      <w:r w:rsidR="00D2399D">
        <w:rPr>
          <w:rFonts w:ascii="Times New Roman" w:hAnsi="Times New Roman" w:cs="Times New Roman"/>
          <w:sz w:val="24"/>
          <w:szCs w:val="24"/>
        </w:rPr>
        <w:t xml:space="preserve">The Assistant Director </w:t>
      </w:r>
      <w:r w:rsidR="00F04742">
        <w:rPr>
          <w:rFonts w:ascii="Times New Roman" w:hAnsi="Times New Roman" w:cs="Times New Roman"/>
          <w:sz w:val="24"/>
          <w:szCs w:val="24"/>
        </w:rPr>
        <w:t>emailed both Grievants, stating “I allowed you both situational incorrectly. You must switch to leave.”</w:t>
      </w:r>
      <w:r w:rsidR="00F04742">
        <w:rPr>
          <w:rStyle w:val="FootnoteReference"/>
          <w:rFonts w:ascii="Times New Roman" w:hAnsi="Times New Roman" w:cs="Times New Roman"/>
          <w:sz w:val="24"/>
          <w:szCs w:val="24"/>
        </w:rPr>
        <w:footnoteReference w:id="22"/>
      </w:r>
      <w:r w:rsidR="00B045EB">
        <w:rPr>
          <w:rFonts w:ascii="Times New Roman" w:hAnsi="Times New Roman" w:cs="Times New Roman"/>
          <w:sz w:val="24"/>
          <w:szCs w:val="24"/>
        </w:rPr>
        <w:t xml:space="preserve"> </w:t>
      </w:r>
    </w:p>
    <w:p w14:paraId="25EB00C0" w14:textId="77777777" w:rsidR="002F1AE8" w:rsidRDefault="002F1AE8" w:rsidP="00455136">
      <w:pPr>
        <w:spacing w:after="0" w:line="240" w:lineRule="auto"/>
        <w:ind w:firstLine="720"/>
        <w:jc w:val="both"/>
        <w:rPr>
          <w:rFonts w:ascii="Times New Roman" w:hAnsi="Times New Roman" w:cs="Times New Roman"/>
          <w:sz w:val="24"/>
          <w:szCs w:val="24"/>
        </w:rPr>
      </w:pPr>
    </w:p>
    <w:p w14:paraId="66E16941" w14:textId="7E04E357" w:rsidR="002F1AE8" w:rsidRDefault="001B3277"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Multiple Grievants testified that their situational telework requests were generally approved </w:t>
      </w:r>
      <w:r w:rsidR="005F1D1B">
        <w:rPr>
          <w:rFonts w:ascii="Times New Roman" w:hAnsi="Times New Roman" w:cs="Times New Roman"/>
          <w:sz w:val="24"/>
          <w:szCs w:val="24"/>
        </w:rPr>
        <w:t>until the filing of the</w:t>
      </w:r>
      <w:r w:rsidR="00FC7B00">
        <w:rPr>
          <w:rFonts w:ascii="Times New Roman" w:hAnsi="Times New Roman" w:cs="Times New Roman"/>
          <w:sz w:val="24"/>
          <w:szCs w:val="24"/>
        </w:rPr>
        <w:t>ir</w:t>
      </w:r>
      <w:r w:rsidR="005F1D1B">
        <w:rPr>
          <w:rFonts w:ascii="Times New Roman" w:hAnsi="Times New Roman" w:cs="Times New Roman"/>
          <w:sz w:val="24"/>
          <w:szCs w:val="24"/>
        </w:rPr>
        <w:t xml:space="preserve"> grievance</w:t>
      </w:r>
      <w:r w:rsidR="007C7F95">
        <w:rPr>
          <w:rFonts w:ascii="Times New Roman" w:hAnsi="Times New Roman" w:cs="Times New Roman"/>
          <w:sz w:val="24"/>
          <w:szCs w:val="24"/>
        </w:rPr>
        <w:t xml:space="preserve">, after which they were always or more frequently rejected—up until </w:t>
      </w:r>
      <w:r w:rsidR="003D0BD8">
        <w:rPr>
          <w:rFonts w:ascii="Times New Roman" w:hAnsi="Times New Roman" w:cs="Times New Roman"/>
          <w:sz w:val="24"/>
          <w:szCs w:val="24"/>
        </w:rPr>
        <w:t xml:space="preserve">a couple of weeks </w:t>
      </w:r>
      <w:r w:rsidR="0072657E">
        <w:rPr>
          <w:rFonts w:ascii="Times New Roman" w:hAnsi="Times New Roman" w:cs="Times New Roman"/>
          <w:sz w:val="24"/>
          <w:szCs w:val="24"/>
        </w:rPr>
        <w:t>before</w:t>
      </w:r>
      <w:r w:rsidR="003D0BD8">
        <w:rPr>
          <w:rFonts w:ascii="Times New Roman" w:hAnsi="Times New Roman" w:cs="Times New Roman"/>
          <w:sz w:val="24"/>
          <w:szCs w:val="24"/>
        </w:rPr>
        <w:t xml:space="preserve"> the hearing conference in the instant case</w:t>
      </w:r>
      <w:r w:rsidR="005F1D1B">
        <w:rPr>
          <w:rFonts w:ascii="Times New Roman" w:hAnsi="Times New Roman" w:cs="Times New Roman"/>
          <w:sz w:val="24"/>
          <w:szCs w:val="24"/>
        </w:rPr>
        <w:t>.</w:t>
      </w:r>
      <w:r w:rsidR="005F1D1B">
        <w:rPr>
          <w:rStyle w:val="FootnoteReference"/>
          <w:rFonts w:ascii="Times New Roman" w:hAnsi="Times New Roman" w:cs="Times New Roman"/>
          <w:sz w:val="24"/>
          <w:szCs w:val="24"/>
        </w:rPr>
        <w:footnoteReference w:id="23"/>
      </w:r>
      <w:r w:rsidR="008005AA">
        <w:rPr>
          <w:rFonts w:ascii="Times New Roman" w:hAnsi="Times New Roman" w:cs="Times New Roman"/>
          <w:sz w:val="24"/>
          <w:szCs w:val="24"/>
        </w:rPr>
        <w:t xml:space="preserve"> </w:t>
      </w:r>
      <w:r w:rsidR="00BE76E6">
        <w:rPr>
          <w:rFonts w:ascii="Times New Roman" w:hAnsi="Times New Roman" w:cs="Times New Roman"/>
          <w:sz w:val="24"/>
          <w:szCs w:val="24"/>
        </w:rPr>
        <w:t>One Grievant testified that he feared retaliation because of filing a grievance.</w:t>
      </w:r>
      <w:r w:rsidR="00BE76E6">
        <w:rPr>
          <w:rStyle w:val="FootnoteReference"/>
          <w:rFonts w:ascii="Times New Roman" w:hAnsi="Times New Roman" w:cs="Times New Roman"/>
          <w:sz w:val="24"/>
          <w:szCs w:val="24"/>
        </w:rPr>
        <w:footnoteReference w:id="24"/>
      </w:r>
      <w:r w:rsidR="00BE76E6">
        <w:rPr>
          <w:rFonts w:ascii="Times New Roman" w:hAnsi="Times New Roman" w:cs="Times New Roman"/>
          <w:sz w:val="24"/>
          <w:szCs w:val="24"/>
        </w:rPr>
        <w:t xml:space="preserve"> </w:t>
      </w:r>
      <w:r w:rsidR="00F802A7">
        <w:rPr>
          <w:rFonts w:ascii="Times New Roman" w:hAnsi="Times New Roman" w:cs="Times New Roman"/>
          <w:sz w:val="24"/>
          <w:szCs w:val="24"/>
        </w:rPr>
        <w:t xml:space="preserve">A second Grievant testified that </w:t>
      </w:r>
      <w:r w:rsidR="003B5D4F">
        <w:rPr>
          <w:rFonts w:ascii="Times New Roman" w:hAnsi="Times New Roman" w:cs="Times New Roman"/>
          <w:sz w:val="24"/>
          <w:szCs w:val="24"/>
        </w:rPr>
        <w:t xml:space="preserve">“he had stopped asking [for situational telework] because their team was under the understanding that it was not going to get approved,” but that he had requested situational telework the week prior to his testimony </w:t>
      </w:r>
      <w:r w:rsidR="007C0ABF">
        <w:rPr>
          <w:rFonts w:ascii="Times New Roman" w:hAnsi="Times New Roman" w:cs="Times New Roman"/>
          <w:sz w:val="24"/>
          <w:szCs w:val="24"/>
        </w:rPr>
        <w:t>because “he did not have a choice, due to a family emergency.”</w:t>
      </w:r>
      <w:r w:rsidR="007C0ABF">
        <w:rPr>
          <w:rStyle w:val="FootnoteReference"/>
          <w:rFonts w:ascii="Times New Roman" w:hAnsi="Times New Roman" w:cs="Times New Roman"/>
          <w:sz w:val="24"/>
          <w:szCs w:val="24"/>
        </w:rPr>
        <w:footnoteReference w:id="25"/>
      </w:r>
      <w:r w:rsidR="00C20608">
        <w:rPr>
          <w:rFonts w:ascii="Times New Roman" w:hAnsi="Times New Roman" w:cs="Times New Roman"/>
          <w:sz w:val="24"/>
          <w:szCs w:val="24"/>
        </w:rPr>
        <w:t xml:space="preserve"> </w:t>
      </w:r>
    </w:p>
    <w:p w14:paraId="5126B591" w14:textId="77777777" w:rsidR="00D55A5F" w:rsidRDefault="00D55A5F" w:rsidP="00455136">
      <w:pPr>
        <w:spacing w:after="0" w:line="240" w:lineRule="auto"/>
        <w:ind w:firstLine="720"/>
        <w:jc w:val="both"/>
        <w:rPr>
          <w:rFonts w:ascii="Times New Roman" w:hAnsi="Times New Roman" w:cs="Times New Roman"/>
          <w:sz w:val="24"/>
          <w:szCs w:val="24"/>
        </w:rPr>
      </w:pPr>
    </w:p>
    <w:p w14:paraId="6F4E7361" w14:textId="75003F98" w:rsidR="00D55A5F" w:rsidRDefault="00D55A5F" w:rsidP="0045513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w:t>
      </w:r>
      <w:r w:rsidR="00E43B81">
        <w:rPr>
          <w:rFonts w:ascii="Times New Roman" w:hAnsi="Times New Roman" w:cs="Times New Roman"/>
          <w:sz w:val="24"/>
          <w:szCs w:val="24"/>
        </w:rPr>
        <w:t>April 2</w:t>
      </w:r>
      <w:r w:rsidR="00AD6553">
        <w:rPr>
          <w:rFonts w:ascii="Times New Roman" w:hAnsi="Times New Roman" w:cs="Times New Roman"/>
          <w:sz w:val="24"/>
          <w:szCs w:val="24"/>
        </w:rPr>
        <w:t>4</w:t>
      </w:r>
      <w:r w:rsidR="00E43B81">
        <w:rPr>
          <w:rFonts w:ascii="Times New Roman" w:hAnsi="Times New Roman" w:cs="Times New Roman"/>
          <w:sz w:val="24"/>
          <w:szCs w:val="24"/>
        </w:rPr>
        <w:t xml:space="preserve">, 2025, </w:t>
      </w:r>
      <w:r w:rsidR="00C926E4">
        <w:rPr>
          <w:rFonts w:ascii="Times New Roman" w:hAnsi="Times New Roman" w:cs="Times New Roman"/>
          <w:sz w:val="24"/>
          <w:szCs w:val="24"/>
        </w:rPr>
        <w:t xml:space="preserve">PERB granted </w:t>
      </w:r>
      <w:r w:rsidR="00835AB1">
        <w:rPr>
          <w:rFonts w:ascii="Times New Roman" w:hAnsi="Times New Roman" w:cs="Times New Roman"/>
          <w:sz w:val="24"/>
          <w:szCs w:val="24"/>
        </w:rPr>
        <w:t>AFSCME</w:t>
      </w:r>
      <w:r w:rsidR="00C926E4">
        <w:rPr>
          <w:rFonts w:ascii="Times New Roman" w:hAnsi="Times New Roman" w:cs="Times New Roman"/>
          <w:sz w:val="24"/>
          <w:szCs w:val="24"/>
        </w:rPr>
        <w:t>’s</w:t>
      </w:r>
      <w:r w:rsidR="00835B13">
        <w:rPr>
          <w:rFonts w:ascii="Times New Roman" w:hAnsi="Times New Roman" w:cs="Times New Roman"/>
          <w:sz w:val="24"/>
          <w:szCs w:val="24"/>
        </w:rPr>
        <w:t xml:space="preserve"> applications for subpoenas for the Commissioner, the Deputy Commissioner, and the ECPD Director.</w:t>
      </w:r>
      <w:r w:rsidR="00C926E4">
        <w:rPr>
          <w:rStyle w:val="FootnoteReference"/>
          <w:rFonts w:ascii="Times New Roman" w:hAnsi="Times New Roman" w:cs="Times New Roman"/>
          <w:sz w:val="24"/>
          <w:szCs w:val="24"/>
        </w:rPr>
        <w:footnoteReference w:id="26"/>
      </w:r>
      <w:r w:rsidR="002C2365">
        <w:rPr>
          <w:rFonts w:ascii="Times New Roman" w:hAnsi="Times New Roman" w:cs="Times New Roman"/>
          <w:sz w:val="24"/>
          <w:szCs w:val="24"/>
        </w:rPr>
        <w:t xml:space="preserve"> </w:t>
      </w:r>
      <w:r w:rsidR="001C195A">
        <w:rPr>
          <w:rFonts w:ascii="Times New Roman" w:hAnsi="Times New Roman" w:cs="Times New Roman"/>
          <w:sz w:val="24"/>
          <w:szCs w:val="24"/>
        </w:rPr>
        <w:t xml:space="preserve">On May 21, 2025, AFSCME </w:t>
      </w:r>
      <w:r w:rsidR="006E0F86">
        <w:rPr>
          <w:rFonts w:ascii="Times New Roman" w:hAnsi="Times New Roman" w:cs="Times New Roman"/>
          <w:sz w:val="24"/>
          <w:szCs w:val="24"/>
        </w:rPr>
        <w:t>filed affidavits stating that the Commissioner and Deputy Commissioner were personally served on May 20, 2025.</w:t>
      </w:r>
      <w:r w:rsidR="006E0F86">
        <w:rPr>
          <w:rStyle w:val="FootnoteReference"/>
          <w:rFonts w:ascii="Times New Roman" w:hAnsi="Times New Roman" w:cs="Times New Roman"/>
          <w:sz w:val="24"/>
          <w:szCs w:val="24"/>
        </w:rPr>
        <w:footnoteReference w:id="27"/>
      </w:r>
      <w:r w:rsidR="00835D3F">
        <w:rPr>
          <w:rFonts w:ascii="Times New Roman" w:hAnsi="Times New Roman" w:cs="Times New Roman"/>
          <w:sz w:val="24"/>
          <w:szCs w:val="24"/>
        </w:rPr>
        <w:t xml:space="preserve"> </w:t>
      </w:r>
      <w:r w:rsidR="00264D0B">
        <w:rPr>
          <w:rFonts w:ascii="Times New Roman" w:hAnsi="Times New Roman" w:cs="Times New Roman"/>
          <w:sz w:val="24"/>
          <w:szCs w:val="24"/>
        </w:rPr>
        <w:t>On May 21, 2025, DISB emailed AFSCME stating tha</w:t>
      </w:r>
      <w:r w:rsidR="002C6062">
        <w:rPr>
          <w:rFonts w:ascii="Times New Roman" w:hAnsi="Times New Roman" w:cs="Times New Roman"/>
          <w:sz w:val="24"/>
          <w:szCs w:val="24"/>
        </w:rPr>
        <w:t>t pursuant to D.C. Official Code § 29-104(c), the Agency “required that a party ‘shall serve process to DISB at the front desk of the building.’”</w:t>
      </w:r>
      <w:r w:rsidR="002C6062">
        <w:rPr>
          <w:rStyle w:val="FootnoteReference"/>
          <w:rFonts w:ascii="Times New Roman" w:hAnsi="Times New Roman" w:cs="Times New Roman"/>
          <w:sz w:val="24"/>
          <w:szCs w:val="24"/>
        </w:rPr>
        <w:footnoteReference w:id="28"/>
      </w:r>
      <w:r w:rsidR="008D5975">
        <w:rPr>
          <w:rFonts w:ascii="Times New Roman" w:hAnsi="Times New Roman" w:cs="Times New Roman"/>
          <w:sz w:val="24"/>
          <w:szCs w:val="24"/>
        </w:rPr>
        <w:t xml:space="preserve"> DISB disputed the</w:t>
      </w:r>
      <w:r w:rsidR="00F31DA1">
        <w:rPr>
          <w:rFonts w:ascii="Times New Roman" w:hAnsi="Times New Roman" w:cs="Times New Roman"/>
          <w:sz w:val="24"/>
          <w:szCs w:val="24"/>
        </w:rPr>
        <w:t xml:space="preserve"> subpoena service at hearing “by a second-hand report as to the nature of the service.”</w:t>
      </w:r>
      <w:r w:rsidR="00F31DA1">
        <w:rPr>
          <w:rStyle w:val="FootnoteReference"/>
          <w:rFonts w:ascii="Times New Roman" w:hAnsi="Times New Roman" w:cs="Times New Roman"/>
          <w:sz w:val="24"/>
          <w:szCs w:val="24"/>
        </w:rPr>
        <w:footnoteReference w:id="29"/>
      </w:r>
      <w:r w:rsidR="004D7AD3">
        <w:rPr>
          <w:rFonts w:ascii="Times New Roman" w:hAnsi="Times New Roman" w:cs="Times New Roman"/>
          <w:sz w:val="24"/>
          <w:szCs w:val="24"/>
        </w:rPr>
        <w:t xml:space="preserve"> The Deputy Commissioner appeared at the hearing to testify; the Commissioner did not.</w:t>
      </w:r>
      <w:r w:rsidR="004D7AD3">
        <w:rPr>
          <w:rStyle w:val="FootnoteReference"/>
          <w:rFonts w:ascii="Times New Roman" w:hAnsi="Times New Roman" w:cs="Times New Roman"/>
          <w:sz w:val="24"/>
          <w:szCs w:val="24"/>
        </w:rPr>
        <w:footnoteReference w:id="30"/>
      </w:r>
    </w:p>
    <w:p w14:paraId="2ECB445A" w14:textId="77777777" w:rsidR="00926501" w:rsidRPr="000B04DB" w:rsidRDefault="00926501" w:rsidP="000B04DB">
      <w:pPr>
        <w:spacing w:after="0" w:line="240" w:lineRule="auto"/>
        <w:jc w:val="both"/>
        <w:rPr>
          <w:rFonts w:ascii="Times New Roman" w:hAnsi="Times New Roman" w:cs="Times New Roman"/>
          <w:sz w:val="24"/>
          <w:szCs w:val="24"/>
        </w:rPr>
      </w:pPr>
    </w:p>
    <w:p w14:paraId="2877B9D8" w14:textId="0B066B0E" w:rsidR="001F7B90" w:rsidRPr="001F7B90" w:rsidRDefault="001F7B90" w:rsidP="001F7B90">
      <w:pPr>
        <w:pStyle w:val="ListParagraph"/>
        <w:numPr>
          <w:ilvl w:val="1"/>
          <w:numId w:val="1"/>
        </w:numPr>
        <w:spacing w:after="0" w:line="240" w:lineRule="auto"/>
        <w:jc w:val="both"/>
        <w:rPr>
          <w:rFonts w:ascii="Times New Roman" w:hAnsi="Times New Roman" w:cs="Times New Roman"/>
          <w:b/>
          <w:bCs/>
          <w:sz w:val="24"/>
          <w:szCs w:val="24"/>
        </w:rPr>
      </w:pPr>
      <w:r w:rsidRPr="001F7B90">
        <w:rPr>
          <w:rFonts w:ascii="Times New Roman" w:hAnsi="Times New Roman" w:cs="Times New Roman"/>
          <w:b/>
          <w:bCs/>
          <w:sz w:val="24"/>
          <w:szCs w:val="24"/>
        </w:rPr>
        <w:t>Hearing Examiner’s Recommendations</w:t>
      </w:r>
    </w:p>
    <w:p w14:paraId="7F021EB2" w14:textId="77777777" w:rsidR="001F7B90" w:rsidRPr="001F7B90" w:rsidRDefault="001F7B90" w:rsidP="001F7B90">
      <w:pPr>
        <w:spacing w:after="0" w:line="240" w:lineRule="auto"/>
        <w:jc w:val="both"/>
        <w:rPr>
          <w:rFonts w:ascii="Times New Roman" w:hAnsi="Times New Roman" w:cs="Times New Roman"/>
          <w:sz w:val="24"/>
          <w:szCs w:val="24"/>
        </w:rPr>
      </w:pPr>
    </w:p>
    <w:p w14:paraId="37535706" w14:textId="4943E4D9" w:rsidR="007B23FD" w:rsidRPr="00B76DA2" w:rsidRDefault="001F7B90" w:rsidP="002B011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8303C1" w:rsidRPr="00B76DA2">
        <w:rPr>
          <w:rFonts w:ascii="Times New Roman" w:hAnsi="Times New Roman" w:cs="Times New Roman"/>
          <w:sz w:val="24"/>
          <w:szCs w:val="24"/>
        </w:rPr>
        <w:t xml:space="preserve"> </w:t>
      </w:r>
      <w:r w:rsidR="001F6E62" w:rsidRPr="00B76DA2">
        <w:rPr>
          <w:rFonts w:ascii="Times New Roman" w:hAnsi="Times New Roman" w:cs="Times New Roman"/>
          <w:sz w:val="24"/>
          <w:szCs w:val="24"/>
        </w:rPr>
        <w:t xml:space="preserve">Hearing Examiner considered the following issues: </w:t>
      </w:r>
    </w:p>
    <w:p w14:paraId="10BF4FCA" w14:textId="77777777" w:rsidR="002B0113" w:rsidRPr="00B76DA2" w:rsidRDefault="002B0113" w:rsidP="00B70EE8">
      <w:pPr>
        <w:spacing w:after="0" w:line="240" w:lineRule="auto"/>
        <w:jc w:val="both"/>
        <w:rPr>
          <w:rFonts w:ascii="Times New Roman" w:hAnsi="Times New Roman" w:cs="Times New Roman"/>
          <w:sz w:val="24"/>
          <w:szCs w:val="24"/>
        </w:rPr>
      </w:pPr>
    </w:p>
    <w:p w14:paraId="4D1C81EC" w14:textId="20C4F3DB" w:rsidR="00B70EE8" w:rsidRDefault="00A00DEA" w:rsidP="00B54144">
      <w:pPr>
        <w:pStyle w:val="ListParagraph"/>
        <w:numPr>
          <w:ilvl w:val="0"/>
          <w:numId w:val="18"/>
        </w:numPr>
        <w:spacing w:after="0" w:line="240" w:lineRule="auto"/>
        <w:jc w:val="both"/>
        <w:rPr>
          <w:rFonts w:ascii="Times New Roman" w:hAnsi="Times New Roman" w:cs="Times New Roman"/>
          <w:sz w:val="24"/>
          <w:szCs w:val="24"/>
        </w:rPr>
      </w:pPr>
      <w:r w:rsidRPr="00553233">
        <w:rPr>
          <w:rFonts w:ascii="Times New Roman" w:hAnsi="Times New Roman" w:cs="Times New Roman"/>
          <w:sz w:val="24"/>
          <w:szCs w:val="24"/>
        </w:rPr>
        <w:t>Whether</w:t>
      </w:r>
      <w:r w:rsidR="00B54144">
        <w:rPr>
          <w:rFonts w:ascii="Times New Roman" w:hAnsi="Times New Roman" w:cs="Times New Roman"/>
          <w:sz w:val="24"/>
          <w:szCs w:val="24"/>
        </w:rPr>
        <w:t xml:space="preserve"> DISB violated the CMPA by refusing to bargain with the Union regarding the classification of the fraud investigator position?</w:t>
      </w:r>
    </w:p>
    <w:p w14:paraId="2AF4EBBA" w14:textId="38B6EA08" w:rsidR="00B54144" w:rsidRDefault="00B54144" w:rsidP="00B54144">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Whether DISB violated the Act by retaliating against employees because they filed a grievance by eliminating their right to situational telework, and/or decreasing their assignments of criminal cases as a means of defeating their grievance?</w:t>
      </w:r>
    </w:p>
    <w:p w14:paraId="2B7BAD68" w14:textId="58A0602C" w:rsidR="00B54144" w:rsidRDefault="00B54144" w:rsidP="00B54144">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Whether </w:t>
      </w:r>
      <w:r w:rsidR="005F53B2">
        <w:rPr>
          <w:rFonts w:ascii="Times New Roman" w:hAnsi="Times New Roman" w:cs="Times New Roman"/>
          <w:sz w:val="24"/>
          <w:szCs w:val="24"/>
        </w:rPr>
        <w:t xml:space="preserve">[the] </w:t>
      </w:r>
      <w:r w:rsidR="00E80EEC">
        <w:rPr>
          <w:rFonts w:ascii="Times New Roman" w:hAnsi="Times New Roman" w:cs="Times New Roman"/>
          <w:sz w:val="24"/>
          <w:szCs w:val="24"/>
        </w:rPr>
        <w:t>DISB</w:t>
      </w:r>
      <w:r w:rsidR="008B0F55">
        <w:rPr>
          <w:rFonts w:ascii="Times New Roman" w:hAnsi="Times New Roman" w:cs="Times New Roman"/>
          <w:sz w:val="24"/>
          <w:szCs w:val="24"/>
        </w:rPr>
        <w:t xml:space="preserve"> Commissioner</w:t>
      </w:r>
      <w:r w:rsidR="005F53B2">
        <w:rPr>
          <w:rFonts w:ascii="Times New Roman" w:hAnsi="Times New Roman" w:cs="Times New Roman"/>
          <w:sz w:val="24"/>
          <w:szCs w:val="24"/>
        </w:rPr>
        <w:t>…</w:t>
      </w:r>
      <w:r w:rsidR="008B0F55">
        <w:rPr>
          <w:rFonts w:ascii="Times New Roman" w:hAnsi="Times New Roman" w:cs="Times New Roman"/>
          <w:sz w:val="24"/>
          <w:szCs w:val="24"/>
        </w:rPr>
        <w:t>refused to comply with a validly served subpoena, and if so whether an adverse inference should be drawn concerning matters pertaining to her requested testimony?</w:t>
      </w:r>
    </w:p>
    <w:p w14:paraId="5730D0D3" w14:textId="23DD8AB5" w:rsidR="008B0F55" w:rsidRPr="00553233" w:rsidRDefault="008B0F55" w:rsidP="00B54144">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Whether, if a violation is found, what remedies that </w:t>
      </w:r>
      <w:r w:rsidR="005F53B2">
        <w:rPr>
          <w:rFonts w:ascii="Times New Roman" w:hAnsi="Times New Roman" w:cs="Times New Roman"/>
          <w:sz w:val="24"/>
          <w:szCs w:val="24"/>
        </w:rPr>
        <w:t xml:space="preserve">[sic] </w:t>
      </w:r>
      <w:r>
        <w:rPr>
          <w:rFonts w:ascii="Times New Roman" w:hAnsi="Times New Roman" w:cs="Times New Roman"/>
          <w:sz w:val="24"/>
          <w:szCs w:val="24"/>
        </w:rPr>
        <w:t>should be applied?</w:t>
      </w:r>
      <w:r w:rsidR="005F53B2">
        <w:rPr>
          <w:rStyle w:val="FootnoteReference"/>
          <w:rFonts w:ascii="Times New Roman" w:hAnsi="Times New Roman" w:cs="Times New Roman"/>
          <w:sz w:val="24"/>
          <w:szCs w:val="24"/>
        </w:rPr>
        <w:footnoteReference w:id="31"/>
      </w:r>
      <w:r>
        <w:rPr>
          <w:rFonts w:ascii="Times New Roman" w:hAnsi="Times New Roman" w:cs="Times New Roman"/>
          <w:sz w:val="24"/>
          <w:szCs w:val="24"/>
        </w:rPr>
        <w:t xml:space="preserve"> </w:t>
      </w:r>
    </w:p>
    <w:p w14:paraId="1F34EB23" w14:textId="77777777" w:rsidR="007B5B32" w:rsidRPr="00B76DA2" w:rsidRDefault="007B5B32" w:rsidP="007B5B32">
      <w:pPr>
        <w:spacing w:after="0" w:line="240" w:lineRule="auto"/>
        <w:jc w:val="both"/>
        <w:rPr>
          <w:rFonts w:ascii="Times New Roman" w:hAnsi="Times New Roman" w:cs="Times New Roman"/>
          <w:sz w:val="24"/>
          <w:szCs w:val="24"/>
        </w:rPr>
      </w:pPr>
    </w:p>
    <w:p w14:paraId="055928F3" w14:textId="443B8D84" w:rsidR="002B1D5D" w:rsidRDefault="002B1D5D" w:rsidP="00E96E28">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b/>
        <w:t xml:space="preserve">The Hearing Examiner </w:t>
      </w:r>
      <w:r w:rsidR="007321CF">
        <w:rPr>
          <w:rFonts w:ascii="Times New Roman" w:hAnsi="Times New Roman" w:cs="Times New Roman"/>
          <w:sz w:val="24"/>
          <w:szCs w:val="24"/>
        </w:rPr>
        <w:t>first addressed AFSCME’s retaliation claim.</w:t>
      </w:r>
      <w:r w:rsidR="00F81EDB">
        <w:rPr>
          <w:rStyle w:val="FootnoteReference"/>
          <w:rFonts w:ascii="Times New Roman" w:hAnsi="Times New Roman" w:cs="Times New Roman"/>
          <w:sz w:val="24"/>
          <w:szCs w:val="24"/>
        </w:rPr>
        <w:footnoteReference w:id="32"/>
      </w:r>
      <w:r w:rsidR="007321CF">
        <w:rPr>
          <w:rFonts w:ascii="Times New Roman" w:hAnsi="Times New Roman" w:cs="Times New Roman"/>
          <w:sz w:val="24"/>
          <w:szCs w:val="24"/>
        </w:rPr>
        <w:t xml:space="preserve"> </w:t>
      </w:r>
      <w:r w:rsidR="0072657E">
        <w:rPr>
          <w:rFonts w:ascii="Times New Roman" w:hAnsi="Times New Roman" w:cs="Times New Roman"/>
          <w:sz w:val="24"/>
          <w:szCs w:val="24"/>
        </w:rPr>
        <w:t>The Hearing Examiner</w:t>
      </w:r>
      <w:r w:rsidR="004D686B">
        <w:rPr>
          <w:rFonts w:ascii="Times New Roman" w:hAnsi="Times New Roman" w:cs="Times New Roman"/>
          <w:sz w:val="24"/>
          <w:szCs w:val="24"/>
        </w:rPr>
        <w:t xml:space="preserve"> </w:t>
      </w:r>
      <w:r w:rsidR="00992056">
        <w:rPr>
          <w:rFonts w:ascii="Times New Roman" w:hAnsi="Times New Roman" w:cs="Times New Roman"/>
          <w:sz w:val="24"/>
          <w:szCs w:val="24"/>
        </w:rPr>
        <w:t xml:space="preserve">noted that AFSCME’s step 4 grievance, </w:t>
      </w:r>
      <w:r w:rsidR="008B05E1">
        <w:rPr>
          <w:rFonts w:ascii="Times New Roman" w:hAnsi="Times New Roman" w:cs="Times New Roman"/>
          <w:sz w:val="24"/>
          <w:szCs w:val="24"/>
        </w:rPr>
        <w:t xml:space="preserve">the Commissioner’s denial of the grievance, and the Assistant Director’s rescission of situational telework </w:t>
      </w:r>
      <w:r w:rsidR="00F50CBA">
        <w:rPr>
          <w:rFonts w:ascii="Times New Roman" w:hAnsi="Times New Roman" w:cs="Times New Roman"/>
          <w:sz w:val="24"/>
          <w:szCs w:val="24"/>
        </w:rPr>
        <w:t>occurred within less than a month</w:t>
      </w:r>
      <w:r w:rsidR="00E043DB">
        <w:rPr>
          <w:rFonts w:ascii="Times New Roman" w:hAnsi="Times New Roman" w:cs="Times New Roman"/>
          <w:sz w:val="24"/>
          <w:szCs w:val="24"/>
        </w:rPr>
        <w:t>’s time</w:t>
      </w:r>
      <w:r w:rsidR="00D72260">
        <w:rPr>
          <w:rFonts w:ascii="Times New Roman" w:hAnsi="Times New Roman" w:cs="Times New Roman"/>
          <w:sz w:val="24"/>
          <w:szCs w:val="24"/>
        </w:rPr>
        <w:t xml:space="preserve"> and, therefore, “there is a strong element of timing regarding [the Assistant Director’s] notification that it was in response to the fraud investigators </w:t>
      </w:r>
      <w:r w:rsidR="001E205F">
        <w:rPr>
          <w:rFonts w:ascii="Times New Roman" w:hAnsi="Times New Roman" w:cs="Times New Roman"/>
          <w:sz w:val="24"/>
          <w:szCs w:val="24"/>
        </w:rPr>
        <w:t xml:space="preserve">[sic] </w:t>
      </w:r>
      <w:r w:rsidR="00D72260">
        <w:rPr>
          <w:rFonts w:ascii="Times New Roman" w:hAnsi="Times New Roman" w:cs="Times New Roman"/>
          <w:sz w:val="24"/>
          <w:szCs w:val="24"/>
        </w:rPr>
        <w:t xml:space="preserve">protected activity of filing a </w:t>
      </w:r>
      <w:r w:rsidR="00D72260">
        <w:rPr>
          <w:rFonts w:ascii="Times New Roman" w:hAnsi="Times New Roman" w:cs="Times New Roman"/>
          <w:sz w:val="24"/>
          <w:szCs w:val="24"/>
        </w:rPr>
        <w:lastRenderedPageBreak/>
        <w:t>grievance.”</w:t>
      </w:r>
      <w:r w:rsidR="00D72260">
        <w:rPr>
          <w:rStyle w:val="FootnoteReference"/>
          <w:rFonts w:ascii="Times New Roman" w:hAnsi="Times New Roman" w:cs="Times New Roman"/>
          <w:sz w:val="24"/>
          <w:szCs w:val="24"/>
        </w:rPr>
        <w:footnoteReference w:id="33"/>
      </w:r>
      <w:r w:rsidR="006B3421">
        <w:rPr>
          <w:rFonts w:ascii="Times New Roman" w:hAnsi="Times New Roman" w:cs="Times New Roman"/>
          <w:sz w:val="24"/>
          <w:szCs w:val="24"/>
        </w:rPr>
        <w:t xml:space="preserve"> Reviewing the Grievants’ testimony regarding the shift in management’s responses to their situational </w:t>
      </w:r>
      <w:r w:rsidR="00814292">
        <w:rPr>
          <w:rFonts w:ascii="Times New Roman" w:hAnsi="Times New Roman" w:cs="Times New Roman"/>
          <w:sz w:val="24"/>
          <w:szCs w:val="24"/>
        </w:rPr>
        <w:t>telework requests, the Hearing Examiner found that there was “evidence of timing and disparate treatment both pertaining to the fraud investigators directly concerning their requests prior to the grievance filing, and as to other units on the floor.”</w:t>
      </w:r>
      <w:r w:rsidR="00814292">
        <w:rPr>
          <w:rStyle w:val="FootnoteReference"/>
          <w:rFonts w:ascii="Times New Roman" w:hAnsi="Times New Roman" w:cs="Times New Roman"/>
          <w:sz w:val="24"/>
          <w:szCs w:val="24"/>
        </w:rPr>
        <w:footnoteReference w:id="34"/>
      </w:r>
      <w:r w:rsidR="00666AE0">
        <w:rPr>
          <w:rFonts w:ascii="Times New Roman" w:hAnsi="Times New Roman" w:cs="Times New Roman"/>
          <w:sz w:val="24"/>
          <w:szCs w:val="24"/>
        </w:rPr>
        <w:t xml:space="preserve"> The Hearing Examiner emphasized the Deputy Commissioner’s “short circuit[ing]” of </w:t>
      </w:r>
      <w:r w:rsidR="00784C59">
        <w:rPr>
          <w:rFonts w:ascii="Times New Roman" w:hAnsi="Times New Roman" w:cs="Times New Roman"/>
          <w:sz w:val="24"/>
          <w:szCs w:val="24"/>
        </w:rPr>
        <w:t xml:space="preserve">the Assistant Director’s approval of situational telework in January 2025 following a District-wide snow day </w:t>
      </w:r>
      <w:r w:rsidR="00D87E26">
        <w:rPr>
          <w:rFonts w:ascii="Times New Roman" w:hAnsi="Times New Roman" w:cs="Times New Roman"/>
          <w:sz w:val="24"/>
          <w:szCs w:val="24"/>
        </w:rPr>
        <w:t xml:space="preserve">and the Director’s instruction to confer on the issue with DCHR by </w:t>
      </w:r>
      <w:r w:rsidR="008D054D">
        <w:rPr>
          <w:rFonts w:ascii="Times New Roman" w:hAnsi="Times New Roman" w:cs="Times New Roman"/>
          <w:sz w:val="24"/>
          <w:szCs w:val="24"/>
        </w:rPr>
        <w:t>directly instructing the Assistant Director to deny the Grievants’ situational telework requests.</w:t>
      </w:r>
      <w:r w:rsidR="008D054D">
        <w:rPr>
          <w:rStyle w:val="FootnoteReference"/>
          <w:rFonts w:ascii="Times New Roman" w:hAnsi="Times New Roman" w:cs="Times New Roman"/>
          <w:sz w:val="24"/>
          <w:szCs w:val="24"/>
        </w:rPr>
        <w:footnoteReference w:id="35"/>
      </w:r>
      <w:r w:rsidR="005E3F69">
        <w:rPr>
          <w:rFonts w:ascii="Times New Roman" w:hAnsi="Times New Roman" w:cs="Times New Roman"/>
          <w:sz w:val="24"/>
          <w:szCs w:val="24"/>
        </w:rPr>
        <w:t xml:space="preserve"> The Hearing Examiner further found that, considering DISB’s witnesses uniformly testified </w:t>
      </w:r>
      <w:r w:rsidR="00F761DA">
        <w:rPr>
          <w:rFonts w:ascii="Times New Roman" w:hAnsi="Times New Roman" w:cs="Times New Roman"/>
          <w:sz w:val="24"/>
          <w:szCs w:val="24"/>
        </w:rPr>
        <w:t xml:space="preserve">against AFSCME’s position regarding the grievance, AFSCME had “established a </w:t>
      </w:r>
      <w:r w:rsidR="00F761DA">
        <w:rPr>
          <w:rFonts w:ascii="Times New Roman" w:hAnsi="Times New Roman" w:cs="Times New Roman"/>
          <w:i/>
          <w:iCs/>
          <w:sz w:val="24"/>
          <w:szCs w:val="24"/>
        </w:rPr>
        <w:t xml:space="preserve">prima facie </w:t>
      </w:r>
      <w:r w:rsidR="00F761DA">
        <w:rPr>
          <w:rFonts w:ascii="Times New Roman" w:hAnsi="Times New Roman" w:cs="Times New Roman"/>
          <w:sz w:val="24"/>
          <w:szCs w:val="24"/>
        </w:rPr>
        <w:t>case as to knowledge of the grievance, timing, and disparate treatment.”</w:t>
      </w:r>
      <w:r w:rsidR="00F761DA">
        <w:rPr>
          <w:rStyle w:val="FootnoteReference"/>
          <w:rFonts w:ascii="Times New Roman" w:hAnsi="Times New Roman" w:cs="Times New Roman"/>
          <w:sz w:val="24"/>
          <w:szCs w:val="24"/>
        </w:rPr>
        <w:footnoteReference w:id="36"/>
      </w:r>
      <w:r w:rsidR="0017751D">
        <w:rPr>
          <w:rFonts w:ascii="Times New Roman" w:hAnsi="Times New Roman" w:cs="Times New Roman"/>
          <w:sz w:val="24"/>
          <w:szCs w:val="24"/>
        </w:rPr>
        <w:t xml:space="preserve"> The Hearing Examiner also emphasized the </w:t>
      </w:r>
      <w:r w:rsidR="00F33BE7">
        <w:rPr>
          <w:rFonts w:ascii="Times New Roman" w:hAnsi="Times New Roman" w:cs="Times New Roman"/>
          <w:sz w:val="24"/>
          <w:szCs w:val="24"/>
        </w:rPr>
        <w:t xml:space="preserve">contradiction between the Deputy Commissioner bypassing DCHR by instructing the Assistant Director to rescind approval for telework </w:t>
      </w:r>
      <w:r w:rsidR="0020365E">
        <w:rPr>
          <w:rFonts w:ascii="Times New Roman" w:hAnsi="Times New Roman" w:cs="Times New Roman"/>
          <w:sz w:val="24"/>
          <w:szCs w:val="24"/>
        </w:rPr>
        <w:t>and</w:t>
      </w:r>
      <w:r w:rsidR="00F33BE7">
        <w:rPr>
          <w:rFonts w:ascii="Times New Roman" w:hAnsi="Times New Roman" w:cs="Times New Roman"/>
          <w:sz w:val="24"/>
          <w:szCs w:val="24"/>
        </w:rPr>
        <w:t xml:space="preserve"> the Chief of Policy and Administration’s testimony that </w:t>
      </w:r>
      <w:r w:rsidR="00962C2F">
        <w:rPr>
          <w:rFonts w:ascii="Times New Roman" w:hAnsi="Times New Roman" w:cs="Times New Roman"/>
          <w:sz w:val="24"/>
          <w:szCs w:val="24"/>
        </w:rPr>
        <w:t>the Assistant Director had the authority to grant the request.</w:t>
      </w:r>
      <w:r w:rsidR="00962C2F">
        <w:rPr>
          <w:rStyle w:val="FootnoteReference"/>
          <w:rFonts w:ascii="Times New Roman" w:hAnsi="Times New Roman" w:cs="Times New Roman"/>
          <w:sz w:val="24"/>
          <w:szCs w:val="24"/>
        </w:rPr>
        <w:footnoteReference w:id="37"/>
      </w:r>
    </w:p>
    <w:p w14:paraId="4CAA6BFE" w14:textId="77777777" w:rsidR="0042136E" w:rsidRDefault="0042136E" w:rsidP="00E96E28">
      <w:pPr>
        <w:spacing w:after="0" w:line="240" w:lineRule="auto"/>
        <w:ind w:firstLine="360"/>
        <w:jc w:val="both"/>
        <w:rPr>
          <w:rFonts w:ascii="Times New Roman" w:hAnsi="Times New Roman" w:cs="Times New Roman"/>
          <w:sz w:val="24"/>
          <w:szCs w:val="24"/>
        </w:rPr>
      </w:pPr>
    </w:p>
    <w:p w14:paraId="6227BA12" w14:textId="6C40912B" w:rsidR="0042136E" w:rsidRDefault="0042136E" w:rsidP="00E96E28">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Hearing Examiner determined that DISB’s </w:t>
      </w:r>
      <w:r w:rsidR="0020365E">
        <w:rPr>
          <w:rFonts w:ascii="Times New Roman" w:hAnsi="Times New Roman" w:cs="Times New Roman"/>
          <w:sz w:val="24"/>
          <w:szCs w:val="24"/>
        </w:rPr>
        <w:t>elimination</w:t>
      </w:r>
      <w:r w:rsidR="00265022">
        <w:rPr>
          <w:rFonts w:ascii="Times New Roman" w:hAnsi="Times New Roman" w:cs="Times New Roman"/>
          <w:sz w:val="24"/>
          <w:szCs w:val="24"/>
        </w:rPr>
        <w:t xml:space="preserve"> of situational telework for ECPD employees was in direct response to AFSCME’s grievance, that DISB “rescinded the termination of situational telework in name only, but continued to deny requests for the fraud investigators” in retaliation for the grievance, and that </w:t>
      </w:r>
      <w:r w:rsidR="00F75F3A">
        <w:rPr>
          <w:rFonts w:ascii="Times New Roman" w:hAnsi="Times New Roman" w:cs="Times New Roman"/>
          <w:sz w:val="24"/>
          <w:szCs w:val="24"/>
        </w:rPr>
        <w:t>DISB grant</w:t>
      </w:r>
      <w:r w:rsidR="0020365E">
        <w:rPr>
          <w:rFonts w:ascii="Times New Roman" w:hAnsi="Times New Roman" w:cs="Times New Roman"/>
          <w:sz w:val="24"/>
          <w:szCs w:val="24"/>
        </w:rPr>
        <w:t>ed</w:t>
      </w:r>
      <w:r w:rsidR="00F75F3A">
        <w:rPr>
          <w:rFonts w:ascii="Times New Roman" w:hAnsi="Times New Roman" w:cs="Times New Roman"/>
          <w:sz w:val="24"/>
          <w:szCs w:val="24"/>
        </w:rPr>
        <w:t xml:space="preserve"> </w:t>
      </w:r>
      <w:r w:rsidR="0020365E">
        <w:rPr>
          <w:rFonts w:ascii="Times New Roman" w:hAnsi="Times New Roman" w:cs="Times New Roman"/>
          <w:sz w:val="24"/>
          <w:szCs w:val="24"/>
        </w:rPr>
        <w:t xml:space="preserve">the </w:t>
      </w:r>
      <w:r w:rsidR="00F75F3A">
        <w:rPr>
          <w:rFonts w:ascii="Times New Roman" w:hAnsi="Times New Roman" w:cs="Times New Roman"/>
          <w:sz w:val="24"/>
          <w:szCs w:val="24"/>
        </w:rPr>
        <w:t xml:space="preserve">Grievants’ situational telework requests shortly before the hearing </w:t>
      </w:r>
      <w:r w:rsidR="00E54C6A">
        <w:rPr>
          <w:rFonts w:ascii="Times New Roman" w:hAnsi="Times New Roman" w:cs="Times New Roman"/>
          <w:sz w:val="24"/>
          <w:szCs w:val="24"/>
        </w:rPr>
        <w:t xml:space="preserve">in response to </w:t>
      </w:r>
      <w:r w:rsidR="0020365E">
        <w:rPr>
          <w:rFonts w:ascii="Times New Roman" w:hAnsi="Times New Roman" w:cs="Times New Roman"/>
          <w:sz w:val="24"/>
          <w:szCs w:val="24"/>
        </w:rPr>
        <w:t>it</w:t>
      </w:r>
      <w:r w:rsidR="00E54C6A">
        <w:rPr>
          <w:rFonts w:ascii="Times New Roman" w:hAnsi="Times New Roman" w:cs="Times New Roman"/>
          <w:sz w:val="24"/>
          <w:szCs w:val="24"/>
        </w:rPr>
        <w:t>.</w:t>
      </w:r>
      <w:r w:rsidR="00E54C6A">
        <w:rPr>
          <w:rStyle w:val="FootnoteReference"/>
          <w:rFonts w:ascii="Times New Roman" w:hAnsi="Times New Roman" w:cs="Times New Roman"/>
          <w:sz w:val="24"/>
          <w:szCs w:val="24"/>
        </w:rPr>
        <w:footnoteReference w:id="38"/>
      </w:r>
    </w:p>
    <w:p w14:paraId="00A4AF44" w14:textId="77777777" w:rsidR="00350EA1" w:rsidRDefault="00350EA1" w:rsidP="001F7B90">
      <w:pPr>
        <w:spacing w:after="0" w:line="240" w:lineRule="auto"/>
        <w:jc w:val="both"/>
        <w:rPr>
          <w:rFonts w:ascii="Times New Roman" w:hAnsi="Times New Roman" w:cs="Times New Roman"/>
          <w:sz w:val="24"/>
          <w:szCs w:val="24"/>
        </w:rPr>
      </w:pPr>
    </w:p>
    <w:p w14:paraId="17954BEB" w14:textId="7421B9E5" w:rsidR="004A6852" w:rsidRDefault="00350EA1" w:rsidP="001F7B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0E08B6">
        <w:rPr>
          <w:rFonts w:ascii="Times New Roman" w:hAnsi="Times New Roman" w:cs="Times New Roman"/>
          <w:sz w:val="24"/>
          <w:szCs w:val="24"/>
        </w:rPr>
        <w:t xml:space="preserve">The Hearing Examiner </w:t>
      </w:r>
      <w:r w:rsidR="00F87CF1">
        <w:rPr>
          <w:rFonts w:ascii="Times New Roman" w:hAnsi="Times New Roman" w:cs="Times New Roman"/>
          <w:sz w:val="24"/>
          <w:szCs w:val="24"/>
        </w:rPr>
        <w:t>addressed the issue</w:t>
      </w:r>
      <w:r w:rsidR="00B37BF3">
        <w:rPr>
          <w:rFonts w:ascii="Times New Roman" w:hAnsi="Times New Roman" w:cs="Times New Roman"/>
          <w:sz w:val="24"/>
          <w:szCs w:val="24"/>
        </w:rPr>
        <w:t>s</w:t>
      </w:r>
      <w:r w:rsidR="00F87CF1">
        <w:rPr>
          <w:rFonts w:ascii="Times New Roman" w:hAnsi="Times New Roman" w:cs="Times New Roman"/>
          <w:sz w:val="24"/>
          <w:szCs w:val="24"/>
        </w:rPr>
        <w:t xml:space="preserve"> of whether AFSCME’s subpoenas of the Commissioner and Deputy Commissioner </w:t>
      </w:r>
      <w:r w:rsidR="00F63BF6">
        <w:rPr>
          <w:rFonts w:ascii="Times New Roman" w:hAnsi="Times New Roman" w:cs="Times New Roman"/>
          <w:sz w:val="24"/>
          <w:szCs w:val="24"/>
        </w:rPr>
        <w:t xml:space="preserve">complied </w:t>
      </w:r>
      <w:r w:rsidR="000B3E2D">
        <w:rPr>
          <w:rFonts w:ascii="Times New Roman" w:hAnsi="Times New Roman" w:cs="Times New Roman"/>
          <w:sz w:val="24"/>
          <w:szCs w:val="24"/>
        </w:rPr>
        <w:t>with Boa</w:t>
      </w:r>
      <w:r w:rsidR="00B37BF3">
        <w:rPr>
          <w:rFonts w:ascii="Times New Roman" w:hAnsi="Times New Roman" w:cs="Times New Roman"/>
          <w:sz w:val="24"/>
          <w:szCs w:val="24"/>
        </w:rPr>
        <w:t xml:space="preserve">rd rules and whether an adverse inference </w:t>
      </w:r>
      <w:r w:rsidR="003D7544">
        <w:rPr>
          <w:rFonts w:ascii="Times New Roman" w:hAnsi="Times New Roman" w:cs="Times New Roman"/>
          <w:sz w:val="24"/>
          <w:szCs w:val="24"/>
        </w:rPr>
        <w:t>should be drawn from</w:t>
      </w:r>
      <w:r w:rsidR="00B37BF3">
        <w:rPr>
          <w:rFonts w:ascii="Times New Roman" w:hAnsi="Times New Roman" w:cs="Times New Roman"/>
          <w:sz w:val="24"/>
          <w:szCs w:val="24"/>
        </w:rPr>
        <w:t xml:space="preserve"> </w:t>
      </w:r>
      <w:r w:rsidR="00AA147C">
        <w:rPr>
          <w:rFonts w:ascii="Times New Roman" w:hAnsi="Times New Roman" w:cs="Times New Roman"/>
          <w:sz w:val="24"/>
          <w:szCs w:val="24"/>
        </w:rPr>
        <w:t>the Commissioner’s failure to appear at the hearing.</w:t>
      </w:r>
      <w:r w:rsidR="00AA147C">
        <w:rPr>
          <w:rStyle w:val="FootnoteReference"/>
          <w:rFonts w:ascii="Times New Roman" w:hAnsi="Times New Roman" w:cs="Times New Roman"/>
          <w:sz w:val="24"/>
          <w:szCs w:val="24"/>
        </w:rPr>
        <w:footnoteReference w:id="39"/>
      </w:r>
      <w:r w:rsidR="00AA147C">
        <w:rPr>
          <w:rFonts w:ascii="Times New Roman" w:hAnsi="Times New Roman" w:cs="Times New Roman"/>
          <w:sz w:val="24"/>
          <w:szCs w:val="24"/>
        </w:rPr>
        <w:t xml:space="preserve"> </w:t>
      </w:r>
      <w:r w:rsidR="00FE51EE">
        <w:rPr>
          <w:rFonts w:ascii="Times New Roman" w:hAnsi="Times New Roman" w:cs="Times New Roman"/>
          <w:sz w:val="24"/>
          <w:szCs w:val="24"/>
        </w:rPr>
        <w:t xml:space="preserve">The </w:t>
      </w:r>
      <w:r w:rsidR="00FE51EE">
        <w:rPr>
          <w:rFonts w:ascii="Times New Roman" w:hAnsi="Times New Roman" w:cs="Times New Roman"/>
          <w:sz w:val="24"/>
          <w:szCs w:val="24"/>
        </w:rPr>
        <w:lastRenderedPageBreak/>
        <w:t xml:space="preserve">Arbitrator noted that despite DISB’s </w:t>
      </w:r>
      <w:r w:rsidR="00752C2F">
        <w:rPr>
          <w:rFonts w:ascii="Times New Roman" w:hAnsi="Times New Roman" w:cs="Times New Roman"/>
          <w:sz w:val="24"/>
          <w:szCs w:val="24"/>
        </w:rPr>
        <w:t>allegation of defective subpoena service, the Deputy Commissioner still appeared at the hearing and testified.</w:t>
      </w:r>
      <w:r w:rsidR="00752C2F">
        <w:rPr>
          <w:rStyle w:val="FootnoteReference"/>
          <w:rFonts w:ascii="Times New Roman" w:hAnsi="Times New Roman" w:cs="Times New Roman"/>
          <w:sz w:val="24"/>
          <w:szCs w:val="24"/>
        </w:rPr>
        <w:footnoteReference w:id="40"/>
      </w:r>
      <w:r w:rsidR="00D433C3">
        <w:rPr>
          <w:rFonts w:ascii="Times New Roman" w:hAnsi="Times New Roman" w:cs="Times New Roman"/>
          <w:sz w:val="24"/>
          <w:szCs w:val="24"/>
        </w:rPr>
        <w:t xml:space="preserve"> The Hearing Examiner found that DISB was clearly aware the Commissioner had been subpoenaed and had been aware for some time </w:t>
      </w:r>
      <w:r w:rsidR="0001012C">
        <w:rPr>
          <w:rFonts w:ascii="Times New Roman" w:hAnsi="Times New Roman" w:cs="Times New Roman"/>
          <w:sz w:val="24"/>
          <w:szCs w:val="24"/>
        </w:rPr>
        <w:t>that she would be subpoenaed.</w:t>
      </w:r>
      <w:r w:rsidR="0001012C">
        <w:rPr>
          <w:rStyle w:val="FootnoteReference"/>
          <w:rFonts w:ascii="Times New Roman" w:hAnsi="Times New Roman" w:cs="Times New Roman"/>
          <w:sz w:val="24"/>
          <w:szCs w:val="24"/>
        </w:rPr>
        <w:footnoteReference w:id="41"/>
      </w:r>
      <w:r w:rsidR="00752C2F">
        <w:rPr>
          <w:rFonts w:ascii="Times New Roman" w:hAnsi="Times New Roman" w:cs="Times New Roman"/>
          <w:sz w:val="24"/>
          <w:szCs w:val="24"/>
        </w:rPr>
        <w:t xml:space="preserve"> </w:t>
      </w:r>
      <w:r w:rsidR="0001012C">
        <w:rPr>
          <w:rFonts w:ascii="Times New Roman" w:hAnsi="Times New Roman" w:cs="Times New Roman"/>
          <w:sz w:val="24"/>
          <w:szCs w:val="24"/>
        </w:rPr>
        <w:t>The Hearing Examiner concluded that the Commissioner’s failure to appear at the hearing was not justified under the circumstances.</w:t>
      </w:r>
      <w:r w:rsidR="0001012C">
        <w:rPr>
          <w:rStyle w:val="FootnoteReference"/>
          <w:rFonts w:ascii="Times New Roman" w:hAnsi="Times New Roman" w:cs="Times New Roman"/>
          <w:sz w:val="24"/>
          <w:szCs w:val="24"/>
        </w:rPr>
        <w:footnoteReference w:id="42"/>
      </w:r>
      <w:r w:rsidR="0001012C">
        <w:rPr>
          <w:rFonts w:ascii="Times New Roman" w:hAnsi="Times New Roman" w:cs="Times New Roman"/>
          <w:sz w:val="24"/>
          <w:szCs w:val="24"/>
        </w:rPr>
        <w:t xml:space="preserve"> </w:t>
      </w:r>
    </w:p>
    <w:p w14:paraId="4C6EFE68" w14:textId="77777777" w:rsidR="004A6852" w:rsidRDefault="004A6852" w:rsidP="001F7B90">
      <w:pPr>
        <w:spacing w:after="0" w:line="240" w:lineRule="auto"/>
        <w:jc w:val="both"/>
        <w:rPr>
          <w:rFonts w:ascii="Times New Roman" w:hAnsi="Times New Roman" w:cs="Times New Roman"/>
          <w:sz w:val="24"/>
          <w:szCs w:val="24"/>
        </w:rPr>
      </w:pPr>
    </w:p>
    <w:p w14:paraId="52DD3711" w14:textId="618B7611" w:rsidR="00CE05BD" w:rsidRDefault="004A6852" w:rsidP="004A685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Hearing Examiner</w:t>
      </w:r>
      <w:r w:rsidR="00E46E4D">
        <w:rPr>
          <w:rFonts w:ascii="Times New Roman" w:hAnsi="Times New Roman" w:cs="Times New Roman"/>
          <w:sz w:val="24"/>
          <w:szCs w:val="24"/>
        </w:rPr>
        <w:t xml:space="preserve"> reviewed National Labor Relations Board (NLRB) precedent </w:t>
      </w:r>
      <w:r w:rsidR="003D7544">
        <w:rPr>
          <w:rFonts w:ascii="Times New Roman" w:hAnsi="Times New Roman" w:cs="Times New Roman"/>
          <w:sz w:val="24"/>
          <w:szCs w:val="24"/>
        </w:rPr>
        <w:t>concerning the issue of</w:t>
      </w:r>
      <w:r w:rsidR="0010749F">
        <w:rPr>
          <w:rFonts w:ascii="Times New Roman" w:hAnsi="Times New Roman" w:cs="Times New Roman"/>
          <w:sz w:val="24"/>
          <w:szCs w:val="24"/>
        </w:rPr>
        <w:t xml:space="preserve"> </w:t>
      </w:r>
      <w:r w:rsidR="00212CBE">
        <w:rPr>
          <w:rFonts w:ascii="Times New Roman" w:hAnsi="Times New Roman" w:cs="Times New Roman"/>
          <w:sz w:val="24"/>
          <w:szCs w:val="24"/>
        </w:rPr>
        <w:t xml:space="preserve">drawing adverse inferences from </w:t>
      </w:r>
      <w:r w:rsidR="00DA0D4A">
        <w:rPr>
          <w:rFonts w:ascii="Times New Roman" w:hAnsi="Times New Roman" w:cs="Times New Roman"/>
          <w:sz w:val="24"/>
          <w:szCs w:val="24"/>
        </w:rPr>
        <w:t>noncompliance with subpoenas.</w:t>
      </w:r>
      <w:r w:rsidR="00DA0D4A">
        <w:rPr>
          <w:rStyle w:val="FootnoteReference"/>
          <w:rFonts w:ascii="Times New Roman" w:hAnsi="Times New Roman" w:cs="Times New Roman"/>
          <w:sz w:val="24"/>
          <w:szCs w:val="24"/>
        </w:rPr>
        <w:footnoteReference w:id="43"/>
      </w:r>
      <w:r w:rsidR="00E51767">
        <w:rPr>
          <w:rFonts w:ascii="Times New Roman" w:hAnsi="Times New Roman" w:cs="Times New Roman"/>
          <w:sz w:val="24"/>
          <w:szCs w:val="24"/>
        </w:rPr>
        <w:t xml:space="preserve"> </w:t>
      </w:r>
      <w:r w:rsidR="00BD5C1C">
        <w:rPr>
          <w:rFonts w:ascii="Times New Roman" w:hAnsi="Times New Roman" w:cs="Times New Roman"/>
          <w:sz w:val="24"/>
          <w:szCs w:val="24"/>
        </w:rPr>
        <w:t xml:space="preserve">The Hearing Examiner noted </w:t>
      </w:r>
      <w:r w:rsidR="00401E4A">
        <w:rPr>
          <w:rFonts w:ascii="Times New Roman" w:hAnsi="Times New Roman" w:cs="Times New Roman"/>
          <w:sz w:val="24"/>
          <w:szCs w:val="24"/>
        </w:rPr>
        <w:t>that the approach of requiring a party to seek enforcement of a subpoena in the Superior Court rather than draw an adverse inference “serves to delay a proceeding on side matters, and places an undue burden on a party who has validly served a subpoena.”</w:t>
      </w:r>
      <w:r w:rsidR="00401E4A">
        <w:rPr>
          <w:rStyle w:val="FootnoteReference"/>
          <w:rFonts w:ascii="Times New Roman" w:hAnsi="Times New Roman" w:cs="Times New Roman"/>
          <w:sz w:val="24"/>
          <w:szCs w:val="24"/>
        </w:rPr>
        <w:footnoteReference w:id="44"/>
      </w:r>
      <w:r w:rsidR="00DC4704">
        <w:rPr>
          <w:rFonts w:ascii="Times New Roman" w:hAnsi="Times New Roman" w:cs="Times New Roman"/>
          <w:sz w:val="24"/>
          <w:szCs w:val="24"/>
        </w:rPr>
        <w:t xml:space="preserve"> However, the Hearing Examiner concluded that an adverse inference </w:t>
      </w:r>
      <w:r w:rsidR="003D7544">
        <w:rPr>
          <w:rFonts w:ascii="Times New Roman" w:hAnsi="Times New Roman" w:cs="Times New Roman"/>
          <w:sz w:val="24"/>
          <w:szCs w:val="24"/>
        </w:rPr>
        <w:t xml:space="preserve">need not be drawn, </w:t>
      </w:r>
      <w:r w:rsidR="00566314">
        <w:rPr>
          <w:rFonts w:ascii="Times New Roman" w:hAnsi="Times New Roman" w:cs="Times New Roman"/>
          <w:sz w:val="24"/>
          <w:szCs w:val="24"/>
        </w:rPr>
        <w:t>given the thorough record and the conclusions reached.</w:t>
      </w:r>
      <w:r w:rsidR="00566314">
        <w:rPr>
          <w:rStyle w:val="FootnoteReference"/>
          <w:rFonts w:ascii="Times New Roman" w:hAnsi="Times New Roman" w:cs="Times New Roman"/>
          <w:sz w:val="24"/>
          <w:szCs w:val="24"/>
        </w:rPr>
        <w:footnoteReference w:id="45"/>
      </w:r>
      <w:r w:rsidR="00566314">
        <w:rPr>
          <w:rFonts w:ascii="Times New Roman" w:hAnsi="Times New Roman" w:cs="Times New Roman"/>
          <w:sz w:val="24"/>
          <w:szCs w:val="24"/>
        </w:rPr>
        <w:t xml:space="preserve"> </w:t>
      </w:r>
      <w:r w:rsidR="003D7544">
        <w:rPr>
          <w:rFonts w:ascii="Times New Roman" w:hAnsi="Times New Roman" w:cs="Times New Roman"/>
          <w:sz w:val="24"/>
          <w:szCs w:val="24"/>
        </w:rPr>
        <w:t>The Hearing Examiner</w:t>
      </w:r>
      <w:r w:rsidR="00DC6469">
        <w:rPr>
          <w:rFonts w:ascii="Times New Roman" w:hAnsi="Times New Roman" w:cs="Times New Roman"/>
          <w:sz w:val="24"/>
          <w:szCs w:val="24"/>
        </w:rPr>
        <w:t xml:space="preserve"> determined that the Commissioner likely would not have been able to provide much testimony as to the duties </w:t>
      </w:r>
      <w:r w:rsidR="00A14938">
        <w:rPr>
          <w:rFonts w:ascii="Times New Roman" w:hAnsi="Times New Roman" w:cs="Times New Roman"/>
          <w:sz w:val="24"/>
          <w:szCs w:val="24"/>
        </w:rPr>
        <w:t>or investigative methods of individual Fraud Investigators</w:t>
      </w:r>
      <w:r w:rsidR="000D2475">
        <w:rPr>
          <w:rFonts w:ascii="Times New Roman" w:hAnsi="Times New Roman" w:cs="Times New Roman"/>
          <w:sz w:val="24"/>
          <w:szCs w:val="24"/>
        </w:rPr>
        <w:t xml:space="preserve">, as neither the Deputy Commissioner nor the Chief </w:t>
      </w:r>
      <w:r w:rsidR="000D2475" w:rsidRPr="00913656">
        <w:rPr>
          <w:rFonts w:ascii="Times New Roman" w:hAnsi="Times New Roman" w:cs="Times New Roman"/>
          <w:sz w:val="24"/>
          <w:szCs w:val="24"/>
        </w:rPr>
        <w:t>of Policy and Administration</w:t>
      </w:r>
      <w:r w:rsidR="000D2475">
        <w:rPr>
          <w:rFonts w:ascii="Times New Roman" w:hAnsi="Times New Roman" w:cs="Times New Roman"/>
          <w:sz w:val="24"/>
          <w:szCs w:val="24"/>
        </w:rPr>
        <w:t xml:space="preserve">’s testimony </w:t>
      </w:r>
      <w:r w:rsidR="008604F1">
        <w:rPr>
          <w:rFonts w:ascii="Times New Roman" w:hAnsi="Times New Roman" w:cs="Times New Roman"/>
          <w:sz w:val="24"/>
          <w:szCs w:val="24"/>
        </w:rPr>
        <w:t>persuasive considering their remoteness to the Fraud Investigators’ day-to-day work.</w:t>
      </w:r>
      <w:r>
        <w:rPr>
          <w:rStyle w:val="FootnoteReference"/>
          <w:rFonts w:ascii="Times New Roman" w:hAnsi="Times New Roman" w:cs="Times New Roman"/>
          <w:sz w:val="24"/>
          <w:szCs w:val="24"/>
        </w:rPr>
        <w:footnoteReference w:id="46"/>
      </w:r>
      <w:r w:rsidR="008604F1">
        <w:rPr>
          <w:rFonts w:ascii="Times New Roman" w:hAnsi="Times New Roman" w:cs="Times New Roman"/>
          <w:sz w:val="24"/>
          <w:szCs w:val="24"/>
        </w:rPr>
        <w:t xml:space="preserve"> </w:t>
      </w:r>
      <w:r w:rsidR="0093212A">
        <w:rPr>
          <w:rFonts w:ascii="Times New Roman" w:hAnsi="Times New Roman" w:cs="Times New Roman"/>
          <w:sz w:val="24"/>
          <w:szCs w:val="24"/>
        </w:rPr>
        <w:t xml:space="preserve">However, the Hearing Examiner concluded that determining whether all five Fraud Investigators should </w:t>
      </w:r>
      <w:r w:rsidR="00B80FD2">
        <w:rPr>
          <w:rFonts w:ascii="Times New Roman" w:hAnsi="Times New Roman" w:cs="Times New Roman"/>
          <w:sz w:val="24"/>
          <w:szCs w:val="24"/>
        </w:rPr>
        <w:t>receive grade increases was outside the Board’s jurisdiction.</w:t>
      </w:r>
      <w:r w:rsidR="00B80FD2">
        <w:rPr>
          <w:rStyle w:val="FootnoteReference"/>
          <w:rFonts w:ascii="Times New Roman" w:hAnsi="Times New Roman" w:cs="Times New Roman"/>
          <w:sz w:val="24"/>
          <w:szCs w:val="24"/>
        </w:rPr>
        <w:footnoteReference w:id="47"/>
      </w:r>
      <w:r w:rsidR="00B80FD2">
        <w:rPr>
          <w:rFonts w:ascii="Times New Roman" w:hAnsi="Times New Roman" w:cs="Times New Roman"/>
          <w:sz w:val="24"/>
          <w:szCs w:val="24"/>
        </w:rPr>
        <w:t xml:space="preserve"> </w:t>
      </w:r>
      <w:r w:rsidR="00BB5B09">
        <w:rPr>
          <w:rFonts w:ascii="Times New Roman" w:hAnsi="Times New Roman" w:cs="Times New Roman"/>
          <w:sz w:val="24"/>
          <w:szCs w:val="24"/>
        </w:rPr>
        <w:t>The Hearing Examiner</w:t>
      </w:r>
      <w:r w:rsidR="00E9021C">
        <w:rPr>
          <w:rFonts w:ascii="Times New Roman" w:hAnsi="Times New Roman" w:cs="Times New Roman"/>
          <w:sz w:val="24"/>
          <w:szCs w:val="24"/>
        </w:rPr>
        <w:t xml:space="preserve"> noted that AFSCME had not presented evidence of a request to bargain or made an argument regarding DISB’s obligation to bargain beyond the confines of the parties’ CBA.</w:t>
      </w:r>
      <w:r w:rsidR="00E9021C">
        <w:rPr>
          <w:rStyle w:val="FootnoteReference"/>
          <w:rFonts w:ascii="Times New Roman" w:hAnsi="Times New Roman" w:cs="Times New Roman"/>
          <w:sz w:val="24"/>
          <w:szCs w:val="24"/>
        </w:rPr>
        <w:footnoteReference w:id="48"/>
      </w:r>
    </w:p>
    <w:p w14:paraId="266A61B8" w14:textId="77777777" w:rsidR="00CE05BD" w:rsidRDefault="00CE05BD" w:rsidP="001F7B90">
      <w:pPr>
        <w:spacing w:after="0" w:line="240" w:lineRule="auto"/>
        <w:jc w:val="both"/>
        <w:rPr>
          <w:rFonts w:ascii="Times New Roman" w:hAnsi="Times New Roman" w:cs="Times New Roman"/>
          <w:sz w:val="24"/>
          <w:szCs w:val="24"/>
        </w:rPr>
      </w:pPr>
    </w:p>
    <w:p w14:paraId="19746C57" w14:textId="0ADA4051" w:rsidR="00855407" w:rsidRDefault="00855407" w:rsidP="001F7B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The Hearing Examiner concluded that DISB violated D.C. Official Code § 1-617.04(a)(1), (4) and (5) by </w:t>
      </w:r>
      <w:r w:rsidR="00664898">
        <w:rPr>
          <w:rFonts w:ascii="Times New Roman" w:hAnsi="Times New Roman" w:cs="Times New Roman"/>
          <w:sz w:val="24"/>
          <w:szCs w:val="24"/>
        </w:rPr>
        <w:t>refusing to submit AFSCME’s grievance to arbitration</w:t>
      </w:r>
      <w:r w:rsidR="00922DE7">
        <w:rPr>
          <w:rFonts w:ascii="Times New Roman" w:hAnsi="Times New Roman" w:cs="Times New Roman"/>
          <w:sz w:val="24"/>
          <w:szCs w:val="24"/>
        </w:rPr>
        <w:t xml:space="preserve"> and </w:t>
      </w:r>
      <w:r w:rsidR="00664898">
        <w:rPr>
          <w:rFonts w:ascii="Times New Roman" w:hAnsi="Times New Roman" w:cs="Times New Roman"/>
          <w:sz w:val="24"/>
          <w:szCs w:val="24"/>
        </w:rPr>
        <w:t xml:space="preserve">retaliating against employees for filing the grievance by denying </w:t>
      </w:r>
      <w:r w:rsidR="00922DE7">
        <w:rPr>
          <w:rFonts w:ascii="Times New Roman" w:hAnsi="Times New Roman" w:cs="Times New Roman"/>
          <w:sz w:val="24"/>
          <w:szCs w:val="24"/>
        </w:rPr>
        <w:t>them the opportunity for situational telework.</w:t>
      </w:r>
      <w:r w:rsidR="00922DE7">
        <w:rPr>
          <w:rStyle w:val="FootnoteReference"/>
          <w:rFonts w:ascii="Times New Roman" w:hAnsi="Times New Roman" w:cs="Times New Roman"/>
          <w:sz w:val="24"/>
          <w:szCs w:val="24"/>
        </w:rPr>
        <w:footnoteReference w:id="49"/>
      </w:r>
      <w:r w:rsidR="00234E78">
        <w:rPr>
          <w:rFonts w:ascii="Times New Roman" w:hAnsi="Times New Roman" w:cs="Times New Roman"/>
          <w:sz w:val="24"/>
          <w:szCs w:val="24"/>
        </w:rPr>
        <w:t xml:space="preserve"> The Hearing Examiner recommended dismissal of the claim that DISB decreased criminal investigation assignments to Fraud Investigators in retaliation for </w:t>
      </w:r>
      <w:r w:rsidR="006D0C53">
        <w:rPr>
          <w:rFonts w:ascii="Times New Roman" w:hAnsi="Times New Roman" w:cs="Times New Roman"/>
          <w:sz w:val="24"/>
          <w:szCs w:val="24"/>
        </w:rPr>
        <w:t>the filing of the grievance.</w:t>
      </w:r>
      <w:r w:rsidR="00E34F8A">
        <w:rPr>
          <w:rStyle w:val="FootnoteReference"/>
          <w:rFonts w:ascii="Times New Roman" w:hAnsi="Times New Roman" w:cs="Times New Roman"/>
          <w:sz w:val="24"/>
          <w:szCs w:val="24"/>
        </w:rPr>
        <w:footnoteReference w:id="50"/>
      </w:r>
    </w:p>
    <w:p w14:paraId="50FE826F" w14:textId="77777777" w:rsidR="00166272" w:rsidRDefault="00166272" w:rsidP="001F7B90">
      <w:pPr>
        <w:spacing w:after="0" w:line="240" w:lineRule="auto"/>
        <w:jc w:val="both"/>
        <w:rPr>
          <w:rFonts w:ascii="Times New Roman" w:hAnsi="Times New Roman" w:cs="Times New Roman"/>
          <w:sz w:val="24"/>
          <w:szCs w:val="24"/>
        </w:rPr>
      </w:pPr>
    </w:p>
    <w:p w14:paraId="5263AAE4" w14:textId="7EEF7D18" w:rsidR="00166272" w:rsidRDefault="00166272" w:rsidP="001F7B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Hearing Examiner recommended</w:t>
      </w:r>
      <w:r w:rsidR="008C0BB1">
        <w:rPr>
          <w:rFonts w:ascii="Times New Roman" w:hAnsi="Times New Roman" w:cs="Times New Roman"/>
          <w:sz w:val="24"/>
          <w:szCs w:val="24"/>
        </w:rPr>
        <w:t>, in pertinent part,</w:t>
      </w:r>
      <w:r>
        <w:rPr>
          <w:rFonts w:ascii="Times New Roman" w:hAnsi="Times New Roman" w:cs="Times New Roman"/>
          <w:sz w:val="24"/>
          <w:szCs w:val="24"/>
        </w:rPr>
        <w:t xml:space="preserve"> </w:t>
      </w:r>
      <w:r w:rsidR="00BB5B09">
        <w:rPr>
          <w:rFonts w:ascii="Times New Roman" w:hAnsi="Times New Roman" w:cs="Times New Roman"/>
          <w:sz w:val="24"/>
          <w:szCs w:val="24"/>
        </w:rPr>
        <w:t xml:space="preserve">that </w:t>
      </w:r>
      <w:r>
        <w:rPr>
          <w:rFonts w:ascii="Times New Roman" w:hAnsi="Times New Roman" w:cs="Times New Roman"/>
          <w:sz w:val="24"/>
          <w:szCs w:val="24"/>
        </w:rPr>
        <w:t xml:space="preserve">the </w:t>
      </w:r>
      <w:r w:rsidR="0053188C">
        <w:rPr>
          <w:rFonts w:ascii="Times New Roman" w:hAnsi="Times New Roman" w:cs="Times New Roman"/>
          <w:sz w:val="24"/>
          <w:szCs w:val="24"/>
        </w:rPr>
        <w:t>Board order the following</w:t>
      </w:r>
      <w:r>
        <w:rPr>
          <w:rFonts w:ascii="Times New Roman" w:hAnsi="Times New Roman" w:cs="Times New Roman"/>
          <w:sz w:val="24"/>
          <w:szCs w:val="24"/>
        </w:rPr>
        <w:t>: (1) DISB shall, upon written request by AFSCME, timely participate in the selection of an arbitrator for the May 29, 2024, Step 5 grievance</w:t>
      </w:r>
      <w:r w:rsidR="0053188C">
        <w:rPr>
          <w:rFonts w:ascii="Times New Roman" w:hAnsi="Times New Roman" w:cs="Times New Roman"/>
          <w:sz w:val="24"/>
          <w:szCs w:val="24"/>
        </w:rPr>
        <w:t xml:space="preserve">; (2) DCHR </w:t>
      </w:r>
      <w:r w:rsidR="0058520D">
        <w:rPr>
          <w:rFonts w:ascii="Times New Roman" w:hAnsi="Times New Roman" w:cs="Times New Roman"/>
          <w:sz w:val="24"/>
          <w:szCs w:val="24"/>
        </w:rPr>
        <w:t xml:space="preserve">shall process the desk audit request in a prompt and non-discriminatory fashion; </w:t>
      </w:r>
      <w:r w:rsidR="008C0BB1">
        <w:rPr>
          <w:rFonts w:ascii="Times New Roman" w:hAnsi="Times New Roman" w:cs="Times New Roman"/>
          <w:sz w:val="24"/>
          <w:szCs w:val="24"/>
        </w:rPr>
        <w:t xml:space="preserve">and </w:t>
      </w:r>
      <w:r w:rsidR="0058520D">
        <w:rPr>
          <w:rFonts w:ascii="Times New Roman" w:hAnsi="Times New Roman" w:cs="Times New Roman"/>
          <w:sz w:val="24"/>
          <w:szCs w:val="24"/>
        </w:rPr>
        <w:t xml:space="preserve">(3) </w:t>
      </w:r>
      <w:r w:rsidR="007F3597">
        <w:rPr>
          <w:rFonts w:ascii="Times New Roman" w:hAnsi="Times New Roman" w:cs="Times New Roman"/>
          <w:sz w:val="24"/>
          <w:szCs w:val="24"/>
        </w:rPr>
        <w:t xml:space="preserve">DISB shall, upon written request by AFSCME, provide the Union a copy of all requests for situational telework for the fraud investigators from May 9, 2024, until the date of a final order in the instant case and restore </w:t>
      </w:r>
      <w:r w:rsidR="008C0BB1">
        <w:rPr>
          <w:rFonts w:ascii="Times New Roman" w:hAnsi="Times New Roman" w:cs="Times New Roman"/>
          <w:sz w:val="24"/>
          <w:szCs w:val="24"/>
        </w:rPr>
        <w:t>any leave used by the Fraud Investigators where the situational overtime requests were denied.</w:t>
      </w:r>
      <w:r w:rsidR="008C0BB1">
        <w:rPr>
          <w:rStyle w:val="FootnoteReference"/>
          <w:rFonts w:ascii="Times New Roman" w:hAnsi="Times New Roman" w:cs="Times New Roman"/>
          <w:sz w:val="24"/>
          <w:szCs w:val="24"/>
        </w:rPr>
        <w:footnoteReference w:id="51"/>
      </w:r>
    </w:p>
    <w:p w14:paraId="390CC4F1" w14:textId="77777777" w:rsidR="005828A9" w:rsidRDefault="005828A9" w:rsidP="001F7B90">
      <w:pPr>
        <w:spacing w:after="0" w:line="240" w:lineRule="auto"/>
        <w:jc w:val="both"/>
        <w:rPr>
          <w:rFonts w:ascii="Times New Roman" w:hAnsi="Times New Roman" w:cs="Times New Roman"/>
          <w:sz w:val="24"/>
          <w:szCs w:val="24"/>
        </w:rPr>
      </w:pPr>
    </w:p>
    <w:p w14:paraId="35A73BB4" w14:textId="16EA4440" w:rsidR="001F6E62" w:rsidRPr="001F7B90" w:rsidRDefault="001F7B90" w:rsidP="001F7B90">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Discussion</w:t>
      </w:r>
      <w:r w:rsidR="001F6E62" w:rsidRPr="001F7B90">
        <w:rPr>
          <w:rFonts w:ascii="Times New Roman" w:hAnsi="Times New Roman" w:cs="Times New Roman"/>
          <w:b/>
          <w:bCs/>
          <w:sz w:val="24"/>
          <w:szCs w:val="24"/>
        </w:rPr>
        <w:br/>
      </w:r>
    </w:p>
    <w:p w14:paraId="122F7D07" w14:textId="7BAF4701" w:rsidR="00435D64" w:rsidRDefault="007D413E" w:rsidP="00455136">
      <w:pPr>
        <w:ind w:firstLine="720"/>
        <w:jc w:val="both"/>
        <w:rPr>
          <w:rFonts w:ascii="Times New Roman" w:hAnsi="Times New Roman" w:cs="Times New Roman"/>
          <w:sz w:val="24"/>
          <w:szCs w:val="24"/>
        </w:rPr>
      </w:pPr>
      <w:r>
        <w:rPr>
          <w:rFonts w:ascii="Times New Roman" w:hAnsi="Times New Roman" w:cs="Times New Roman"/>
          <w:sz w:val="24"/>
          <w:szCs w:val="24"/>
        </w:rPr>
        <w:t xml:space="preserve">This dispute arises from </w:t>
      </w:r>
      <w:r w:rsidR="00455136">
        <w:rPr>
          <w:rFonts w:ascii="Times New Roman" w:hAnsi="Times New Roman" w:cs="Times New Roman"/>
          <w:sz w:val="24"/>
          <w:szCs w:val="24"/>
        </w:rPr>
        <w:t>DISB</w:t>
      </w:r>
      <w:r w:rsidR="00AE25BD">
        <w:rPr>
          <w:rFonts w:ascii="Times New Roman" w:hAnsi="Times New Roman" w:cs="Times New Roman"/>
          <w:sz w:val="24"/>
          <w:szCs w:val="24"/>
        </w:rPr>
        <w:t xml:space="preserve">’s </w:t>
      </w:r>
      <w:r w:rsidR="007F7468">
        <w:rPr>
          <w:rFonts w:ascii="Times New Roman" w:hAnsi="Times New Roman" w:cs="Times New Roman"/>
          <w:sz w:val="24"/>
          <w:szCs w:val="24"/>
        </w:rPr>
        <w:t>alleged</w:t>
      </w:r>
      <w:r w:rsidR="002D1D07">
        <w:rPr>
          <w:rFonts w:ascii="Times New Roman" w:hAnsi="Times New Roman" w:cs="Times New Roman"/>
          <w:sz w:val="24"/>
          <w:szCs w:val="24"/>
        </w:rPr>
        <w:t xml:space="preserve"> retaliation against employees for filing a grievance related to position reclassification and </w:t>
      </w:r>
      <w:r w:rsidR="00806051">
        <w:rPr>
          <w:rFonts w:ascii="Times New Roman" w:hAnsi="Times New Roman" w:cs="Times New Roman"/>
          <w:sz w:val="24"/>
          <w:szCs w:val="24"/>
        </w:rPr>
        <w:t>failure</w:t>
      </w:r>
      <w:r w:rsidR="002D1D07">
        <w:rPr>
          <w:rFonts w:ascii="Times New Roman" w:hAnsi="Times New Roman" w:cs="Times New Roman"/>
          <w:sz w:val="24"/>
          <w:szCs w:val="24"/>
        </w:rPr>
        <w:t xml:space="preserve"> to bargain in good faith with AFSCME </w:t>
      </w:r>
      <w:r w:rsidR="00806051">
        <w:rPr>
          <w:rFonts w:ascii="Times New Roman" w:hAnsi="Times New Roman" w:cs="Times New Roman"/>
          <w:sz w:val="24"/>
          <w:szCs w:val="24"/>
        </w:rPr>
        <w:t xml:space="preserve">by refusing to submit the grievance to arbitration. </w:t>
      </w:r>
      <w:r w:rsidR="000B4DEF">
        <w:rPr>
          <w:rFonts w:ascii="Times New Roman" w:hAnsi="Times New Roman" w:cs="Times New Roman"/>
          <w:sz w:val="24"/>
          <w:szCs w:val="24"/>
        </w:rPr>
        <w:t xml:space="preserve">DISB argued in its Exceptions that: (1) </w:t>
      </w:r>
      <w:r w:rsidR="00620240">
        <w:rPr>
          <w:rFonts w:ascii="Times New Roman" w:hAnsi="Times New Roman" w:cs="Times New Roman"/>
          <w:sz w:val="24"/>
          <w:szCs w:val="24"/>
        </w:rPr>
        <w:t xml:space="preserve">the Hearing Examiner </w:t>
      </w:r>
      <w:r w:rsidR="00BB5B09">
        <w:rPr>
          <w:rFonts w:ascii="Times New Roman" w:hAnsi="Times New Roman" w:cs="Times New Roman"/>
          <w:sz w:val="24"/>
          <w:szCs w:val="24"/>
        </w:rPr>
        <w:t xml:space="preserve">inappropriately </w:t>
      </w:r>
      <w:r w:rsidR="00E81CDD">
        <w:rPr>
          <w:rFonts w:ascii="Times New Roman" w:hAnsi="Times New Roman" w:cs="Times New Roman"/>
          <w:sz w:val="24"/>
          <w:szCs w:val="24"/>
        </w:rPr>
        <w:t xml:space="preserve">recommended actions against a nonparty; (2) the Hearing Examiner exceeded his jurisdiction by making findings and recommendations on a matter not before him; and (3) </w:t>
      </w:r>
      <w:r w:rsidR="008D1A27">
        <w:rPr>
          <w:rFonts w:ascii="Times New Roman" w:hAnsi="Times New Roman" w:cs="Times New Roman"/>
          <w:sz w:val="24"/>
          <w:szCs w:val="24"/>
        </w:rPr>
        <w:t xml:space="preserve">the recommended remedy regarding situational telework is substantively defective because it covers </w:t>
      </w:r>
      <w:r w:rsidR="008859BB">
        <w:rPr>
          <w:rFonts w:ascii="Times New Roman" w:hAnsi="Times New Roman" w:cs="Times New Roman"/>
          <w:sz w:val="24"/>
          <w:szCs w:val="24"/>
        </w:rPr>
        <w:t>a time period prior to the alleged wrongdoing from the Complaint, as well as violating an established, District-wide policy.</w:t>
      </w:r>
      <w:r w:rsidR="008859BB">
        <w:rPr>
          <w:rStyle w:val="FootnoteReference"/>
          <w:rFonts w:ascii="Times New Roman" w:hAnsi="Times New Roman" w:cs="Times New Roman"/>
          <w:sz w:val="24"/>
          <w:szCs w:val="24"/>
        </w:rPr>
        <w:footnoteReference w:id="52"/>
      </w:r>
    </w:p>
    <w:p w14:paraId="08300C94" w14:textId="4BE0F38B" w:rsidR="002E63C1" w:rsidRDefault="00435D64" w:rsidP="00455136">
      <w:pPr>
        <w:ind w:firstLine="720"/>
        <w:jc w:val="both"/>
        <w:rPr>
          <w:rFonts w:ascii="Times New Roman" w:hAnsi="Times New Roman" w:cs="Times New Roman"/>
          <w:sz w:val="24"/>
          <w:szCs w:val="24"/>
        </w:rPr>
      </w:pPr>
      <w:r w:rsidRPr="00435D64">
        <w:rPr>
          <w:rFonts w:ascii="Times New Roman" w:hAnsi="Times New Roman" w:cs="Times New Roman"/>
          <w:sz w:val="24"/>
          <w:szCs w:val="24"/>
        </w:rPr>
        <w:t>The Board will adopt a Hearing Examiner’s Report &amp; Recommendations if it is reasonable, supported by the record, and consistent with PERB precedent.</w:t>
      </w:r>
      <w:r>
        <w:rPr>
          <w:rStyle w:val="FootnoteReference"/>
          <w:rFonts w:ascii="Times New Roman" w:hAnsi="Times New Roman" w:cs="Times New Roman"/>
          <w:sz w:val="24"/>
          <w:szCs w:val="24"/>
        </w:rPr>
        <w:footnoteReference w:id="53"/>
      </w:r>
      <w:r w:rsidRPr="00435D64">
        <w:rPr>
          <w:rFonts w:ascii="Times New Roman" w:hAnsi="Times New Roman" w:cs="Times New Roman"/>
          <w:sz w:val="24"/>
          <w:szCs w:val="24"/>
        </w:rPr>
        <w:t xml:space="preserve"> The Board has held that “issues of fact concerning the probative value of evidence and credibility resolutions are reserved to the Hearing Examiner.”</w:t>
      </w:r>
      <w:r>
        <w:rPr>
          <w:rStyle w:val="FootnoteReference"/>
          <w:rFonts w:ascii="Times New Roman" w:hAnsi="Times New Roman" w:cs="Times New Roman"/>
          <w:sz w:val="24"/>
          <w:szCs w:val="24"/>
        </w:rPr>
        <w:footnoteReference w:id="54"/>
      </w:r>
      <w:r w:rsidRPr="00435D64">
        <w:rPr>
          <w:rFonts w:ascii="Times New Roman" w:hAnsi="Times New Roman" w:cs="Times New Roman"/>
          <w:sz w:val="24"/>
          <w:szCs w:val="24"/>
        </w:rPr>
        <w:t xml:space="preserve"> </w:t>
      </w:r>
      <w:r w:rsidR="002E63C1">
        <w:rPr>
          <w:rFonts w:ascii="Times New Roman" w:hAnsi="Times New Roman" w:cs="Times New Roman"/>
          <w:sz w:val="24"/>
          <w:szCs w:val="24"/>
        </w:rPr>
        <w:t>The Board distinguishes between obligations that are statutorily imposed under the CMPA and those that are contractually agreed upon between the parties.</w:t>
      </w:r>
      <w:r w:rsidR="002E63C1">
        <w:rPr>
          <w:rStyle w:val="FootnoteReference"/>
          <w:rFonts w:ascii="Times New Roman" w:hAnsi="Times New Roman" w:cs="Times New Roman"/>
          <w:sz w:val="24"/>
          <w:szCs w:val="24"/>
        </w:rPr>
        <w:footnoteReference w:id="55"/>
      </w:r>
      <w:r w:rsidR="00D756BD">
        <w:rPr>
          <w:rFonts w:ascii="Times New Roman" w:hAnsi="Times New Roman" w:cs="Times New Roman"/>
          <w:sz w:val="24"/>
          <w:szCs w:val="24"/>
        </w:rPr>
        <w:t xml:space="preserve"> A violation that is solely contractual is not properly before the Board, but a contractual violation will be deemed an unfair labor practice if a complainant can establish that it also violates the CMPA.</w:t>
      </w:r>
      <w:r w:rsidR="00D756BD">
        <w:rPr>
          <w:rStyle w:val="FootnoteReference"/>
          <w:rFonts w:ascii="Times New Roman" w:hAnsi="Times New Roman" w:cs="Times New Roman"/>
          <w:sz w:val="24"/>
          <w:szCs w:val="24"/>
        </w:rPr>
        <w:footnoteReference w:id="56"/>
      </w:r>
    </w:p>
    <w:p w14:paraId="102A369E" w14:textId="0F5C654E" w:rsidR="00C101E2" w:rsidRDefault="00435D64" w:rsidP="0097600E">
      <w:pPr>
        <w:ind w:firstLine="720"/>
        <w:jc w:val="both"/>
        <w:rPr>
          <w:rFonts w:ascii="Times New Roman" w:hAnsi="Times New Roman" w:cs="Times New Roman"/>
          <w:sz w:val="24"/>
          <w:szCs w:val="24"/>
        </w:rPr>
      </w:pPr>
      <w:r w:rsidRPr="00435D64">
        <w:rPr>
          <w:rFonts w:ascii="Times New Roman" w:hAnsi="Times New Roman" w:cs="Times New Roman"/>
          <w:sz w:val="24"/>
          <w:szCs w:val="24"/>
        </w:rPr>
        <w:t xml:space="preserve">The Board has adopted the National Labor Relations Board’s </w:t>
      </w:r>
      <w:r w:rsidRPr="00C45C2D">
        <w:rPr>
          <w:rFonts w:ascii="Times New Roman" w:hAnsi="Times New Roman" w:cs="Times New Roman"/>
          <w:i/>
          <w:iCs/>
          <w:sz w:val="24"/>
          <w:szCs w:val="24"/>
        </w:rPr>
        <w:t>Wright Line</w:t>
      </w:r>
      <w:r w:rsidRPr="00435D64">
        <w:rPr>
          <w:rFonts w:ascii="Times New Roman" w:hAnsi="Times New Roman" w:cs="Times New Roman"/>
          <w:sz w:val="24"/>
          <w:szCs w:val="24"/>
        </w:rPr>
        <w:t xml:space="preserve"> test for complainants alleging that an employee’s protected union activity was the motivating factor for an adverse action.</w:t>
      </w:r>
      <w:r w:rsidR="00C45C2D">
        <w:rPr>
          <w:rStyle w:val="FootnoteReference"/>
          <w:rFonts w:ascii="Times New Roman" w:hAnsi="Times New Roman" w:cs="Times New Roman"/>
          <w:sz w:val="24"/>
          <w:szCs w:val="24"/>
        </w:rPr>
        <w:footnoteReference w:id="57"/>
      </w:r>
      <w:r w:rsidRPr="00435D64">
        <w:rPr>
          <w:rFonts w:ascii="Times New Roman" w:hAnsi="Times New Roman" w:cs="Times New Roman"/>
          <w:sz w:val="24"/>
          <w:szCs w:val="24"/>
        </w:rPr>
        <w:t xml:space="preserve"> Under </w:t>
      </w:r>
      <w:r w:rsidRPr="00C45C2D">
        <w:rPr>
          <w:rFonts w:ascii="Times New Roman" w:hAnsi="Times New Roman" w:cs="Times New Roman"/>
          <w:i/>
          <w:iCs/>
          <w:sz w:val="24"/>
          <w:szCs w:val="24"/>
        </w:rPr>
        <w:t>Wright Line</w:t>
      </w:r>
      <w:r w:rsidRPr="00435D64">
        <w:rPr>
          <w:rFonts w:ascii="Times New Roman" w:hAnsi="Times New Roman" w:cs="Times New Roman"/>
          <w:sz w:val="24"/>
          <w:szCs w:val="24"/>
        </w:rPr>
        <w:t xml:space="preserve">, in order to establish a </w:t>
      </w:r>
      <w:r w:rsidRPr="00C45C2D">
        <w:rPr>
          <w:rFonts w:ascii="Times New Roman" w:hAnsi="Times New Roman" w:cs="Times New Roman"/>
          <w:i/>
          <w:iCs/>
          <w:sz w:val="24"/>
          <w:szCs w:val="24"/>
        </w:rPr>
        <w:t>prima facie</w:t>
      </w:r>
      <w:r w:rsidRPr="00435D64">
        <w:rPr>
          <w:rFonts w:ascii="Times New Roman" w:hAnsi="Times New Roman" w:cs="Times New Roman"/>
          <w:sz w:val="24"/>
          <w:szCs w:val="24"/>
        </w:rPr>
        <w:t xml:space="preserve"> case of retaliation for union activity, a complainant must show that: (1) an employee engaged in protected union activity; (2) the employer knew about the employee’s protected union activity; (3) the employer had </w:t>
      </w:r>
      <w:r w:rsidR="0091764E" w:rsidRPr="00435D64">
        <w:rPr>
          <w:rFonts w:ascii="Times New Roman" w:hAnsi="Times New Roman" w:cs="Times New Roman"/>
          <w:sz w:val="24"/>
          <w:szCs w:val="24"/>
        </w:rPr>
        <w:t>anti-union</w:t>
      </w:r>
      <w:r w:rsidRPr="00435D64">
        <w:rPr>
          <w:rFonts w:ascii="Times New Roman" w:hAnsi="Times New Roman" w:cs="Times New Roman"/>
          <w:sz w:val="24"/>
          <w:szCs w:val="24"/>
        </w:rPr>
        <w:t xml:space="preserve"> </w:t>
      </w:r>
      <w:r w:rsidRPr="00435D64">
        <w:rPr>
          <w:rFonts w:ascii="Times New Roman" w:hAnsi="Times New Roman" w:cs="Times New Roman"/>
          <w:sz w:val="24"/>
          <w:szCs w:val="24"/>
        </w:rPr>
        <w:lastRenderedPageBreak/>
        <w:t>animus or retaliatory animus; and (4) the employer took an adverse employment action against the employee as a result.</w:t>
      </w:r>
      <w:r w:rsidR="0091764E">
        <w:rPr>
          <w:rStyle w:val="FootnoteReference"/>
          <w:rFonts w:ascii="Times New Roman" w:hAnsi="Times New Roman" w:cs="Times New Roman"/>
          <w:sz w:val="24"/>
          <w:szCs w:val="24"/>
        </w:rPr>
        <w:footnoteReference w:id="58"/>
      </w:r>
    </w:p>
    <w:p w14:paraId="68780D1D" w14:textId="2207ABDA" w:rsidR="003B263C" w:rsidRDefault="0063018A" w:rsidP="001F4C66">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065D1">
        <w:rPr>
          <w:rFonts w:ascii="Times New Roman" w:hAnsi="Times New Roman" w:cs="Times New Roman"/>
          <w:sz w:val="24"/>
          <w:szCs w:val="24"/>
        </w:rPr>
        <w:t xml:space="preserve">DISB first asserts </w:t>
      </w:r>
      <w:r w:rsidR="006B7F66">
        <w:rPr>
          <w:rFonts w:ascii="Times New Roman" w:hAnsi="Times New Roman" w:cs="Times New Roman"/>
          <w:sz w:val="24"/>
          <w:szCs w:val="24"/>
        </w:rPr>
        <w:t xml:space="preserve">that the Hearing Examiner erred in </w:t>
      </w:r>
      <w:r w:rsidR="000B0DDE">
        <w:rPr>
          <w:rFonts w:ascii="Times New Roman" w:hAnsi="Times New Roman" w:cs="Times New Roman"/>
          <w:sz w:val="24"/>
          <w:szCs w:val="24"/>
        </w:rPr>
        <w:t>making findings and recommendations against DCHR</w:t>
      </w:r>
      <w:r w:rsidR="00B529CC" w:rsidRPr="00B529CC">
        <w:rPr>
          <w:rFonts w:ascii="Times New Roman" w:hAnsi="Times New Roman" w:cs="Times New Roman"/>
          <w:sz w:val="24"/>
          <w:szCs w:val="24"/>
        </w:rPr>
        <w:t>—</w:t>
      </w:r>
      <w:r w:rsidR="000B0DDE">
        <w:rPr>
          <w:rFonts w:ascii="Times New Roman" w:hAnsi="Times New Roman" w:cs="Times New Roman"/>
          <w:sz w:val="24"/>
          <w:szCs w:val="24"/>
        </w:rPr>
        <w:t>a nonparty to th</w:t>
      </w:r>
      <w:r w:rsidR="00B529CC">
        <w:rPr>
          <w:rFonts w:ascii="Times New Roman" w:hAnsi="Times New Roman" w:cs="Times New Roman"/>
          <w:sz w:val="24"/>
          <w:szCs w:val="24"/>
        </w:rPr>
        <w:t>is</w:t>
      </w:r>
      <w:r w:rsidR="000B0DDE">
        <w:rPr>
          <w:rFonts w:ascii="Times New Roman" w:hAnsi="Times New Roman" w:cs="Times New Roman"/>
          <w:sz w:val="24"/>
          <w:szCs w:val="24"/>
        </w:rPr>
        <w:t xml:space="preserve"> case</w:t>
      </w:r>
      <w:r w:rsidR="00B529CC" w:rsidRPr="00B529CC">
        <w:rPr>
          <w:rFonts w:ascii="Times New Roman" w:hAnsi="Times New Roman" w:cs="Times New Roman"/>
          <w:sz w:val="24"/>
          <w:szCs w:val="24"/>
        </w:rPr>
        <w:t>—</w:t>
      </w:r>
      <w:r w:rsidR="002D43A3">
        <w:rPr>
          <w:rFonts w:ascii="Times New Roman" w:hAnsi="Times New Roman" w:cs="Times New Roman"/>
          <w:sz w:val="24"/>
          <w:szCs w:val="24"/>
        </w:rPr>
        <w:t xml:space="preserve">and requests that the Board reject </w:t>
      </w:r>
      <w:r w:rsidR="00A61712">
        <w:rPr>
          <w:rFonts w:ascii="Times New Roman" w:hAnsi="Times New Roman" w:cs="Times New Roman"/>
          <w:sz w:val="24"/>
          <w:szCs w:val="24"/>
        </w:rPr>
        <w:t>the Report with respect to DCHR</w:t>
      </w:r>
      <w:r w:rsidR="000B0DDE">
        <w:rPr>
          <w:rFonts w:ascii="Times New Roman" w:hAnsi="Times New Roman" w:cs="Times New Roman"/>
          <w:sz w:val="24"/>
          <w:szCs w:val="24"/>
        </w:rPr>
        <w:t>.</w:t>
      </w:r>
      <w:r w:rsidR="000B0DDE">
        <w:rPr>
          <w:rStyle w:val="FootnoteReference"/>
          <w:rFonts w:ascii="Times New Roman" w:hAnsi="Times New Roman" w:cs="Times New Roman"/>
          <w:sz w:val="24"/>
          <w:szCs w:val="24"/>
        </w:rPr>
        <w:footnoteReference w:id="59"/>
      </w:r>
      <w:r w:rsidR="000B0DDE">
        <w:rPr>
          <w:rFonts w:ascii="Times New Roman" w:hAnsi="Times New Roman" w:cs="Times New Roman"/>
          <w:sz w:val="24"/>
          <w:szCs w:val="24"/>
        </w:rPr>
        <w:t xml:space="preserve"> </w:t>
      </w:r>
      <w:r w:rsidR="00336C28">
        <w:rPr>
          <w:rFonts w:ascii="Times New Roman" w:hAnsi="Times New Roman" w:cs="Times New Roman"/>
          <w:sz w:val="24"/>
          <w:szCs w:val="24"/>
        </w:rPr>
        <w:t xml:space="preserve">The Board </w:t>
      </w:r>
      <w:r w:rsidR="00E52A51">
        <w:rPr>
          <w:rFonts w:ascii="Times New Roman" w:hAnsi="Times New Roman" w:cs="Times New Roman"/>
          <w:sz w:val="24"/>
          <w:szCs w:val="24"/>
        </w:rPr>
        <w:t>has previously rejected</w:t>
      </w:r>
      <w:r w:rsidR="00336C28">
        <w:rPr>
          <w:rFonts w:ascii="Times New Roman" w:hAnsi="Times New Roman" w:cs="Times New Roman"/>
          <w:sz w:val="24"/>
          <w:szCs w:val="24"/>
        </w:rPr>
        <w:t xml:space="preserve"> </w:t>
      </w:r>
      <w:r w:rsidR="00E52A51">
        <w:rPr>
          <w:rFonts w:ascii="Times New Roman" w:hAnsi="Times New Roman" w:cs="Times New Roman"/>
          <w:sz w:val="24"/>
          <w:szCs w:val="24"/>
        </w:rPr>
        <w:t>findings and recommendations against a nonparty</w:t>
      </w:r>
      <w:r w:rsidR="00C37E03">
        <w:rPr>
          <w:rFonts w:ascii="Times New Roman" w:hAnsi="Times New Roman" w:cs="Times New Roman"/>
          <w:sz w:val="24"/>
          <w:szCs w:val="24"/>
        </w:rPr>
        <w:t xml:space="preserve"> who </w:t>
      </w:r>
      <w:r w:rsidR="00925C05">
        <w:rPr>
          <w:rFonts w:ascii="Times New Roman" w:hAnsi="Times New Roman" w:cs="Times New Roman"/>
          <w:sz w:val="24"/>
          <w:szCs w:val="24"/>
        </w:rPr>
        <w:t>ha</w:t>
      </w:r>
      <w:r w:rsidR="0041079D">
        <w:rPr>
          <w:rFonts w:ascii="Times New Roman" w:hAnsi="Times New Roman" w:cs="Times New Roman"/>
          <w:sz w:val="24"/>
          <w:szCs w:val="24"/>
        </w:rPr>
        <w:t>s</w:t>
      </w:r>
      <w:r w:rsidR="00925C05">
        <w:rPr>
          <w:rFonts w:ascii="Times New Roman" w:hAnsi="Times New Roman" w:cs="Times New Roman"/>
          <w:sz w:val="24"/>
          <w:szCs w:val="24"/>
        </w:rPr>
        <w:t xml:space="preserve"> not received </w:t>
      </w:r>
      <w:r w:rsidR="00C37E03">
        <w:rPr>
          <w:rFonts w:ascii="Times New Roman" w:hAnsi="Times New Roman" w:cs="Times New Roman"/>
          <w:sz w:val="24"/>
          <w:szCs w:val="24"/>
        </w:rPr>
        <w:t>notice or the opportunity to testify, deeming them</w:t>
      </w:r>
      <w:r w:rsidR="00E52A51">
        <w:rPr>
          <w:rFonts w:ascii="Times New Roman" w:hAnsi="Times New Roman" w:cs="Times New Roman"/>
          <w:sz w:val="24"/>
          <w:szCs w:val="24"/>
        </w:rPr>
        <w:t xml:space="preserve"> </w:t>
      </w:r>
      <w:r w:rsidR="00814BF8">
        <w:rPr>
          <w:rFonts w:ascii="Times New Roman" w:hAnsi="Times New Roman" w:cs="Times New Roman"/>
          <w:sz w:val="24"/>
          <w:szCs w:val="24"/>
        </w:rPr>
        <w:t>“unreasonable and inconsistent with precedent.”</w:t>
      </w:r>
      <w:r w:rsidR="00814BF8">
        <w:rPr>
          <w:rStyle w:val="FootnoteReference"/>
          <w:rFonts w:ascii="Times New Roman" w:hAnsi="Times New Roman" w:cs="Times New Roman"/>
          <w:sz w:val="24"/>
          <w:szCs w:val="24"/>
        </w:rPr>
        <w:footnoteReference w:id="60"/>
      </w:r>
      <w:r w:rsidR="0011792C">
        <w:rPr>
          <w:rFonts w:ascii="Times New Roman" w:hAnsi="Times New Roman" w:cs="Times New Roman"/>
          <w:sz w:val="24"/>
          <w:szCs w:val="24"/>
        </w:rPr>
        <w:t xml:space="preserve"> </w:t>
      </w:r>
      <w:r w:rsidR="004859B5">
        <w:rPr>
          <w:rFonts w:ascii="Times New Roman" w:hAnsi="Times New Roman" w:cs="Times New Roman"/>
          <w:sz w:val="24"/>
          <w:szCs w:val="24"/>
        </w:rPr>
        <w:t xml:space="preserve">The mere fact that </w:t>
      </w:r>
      <w:r w:rsidR="00DB5942">
        <w:rPr>
          <w:rFonts w:ascii="Times New Roman" w:hAnsi="Times New Roman" w:cs="Times New Roman"/>
          <w:sz w:val="24"/>
          <w:szCs w:val="24"/>
        </w:rPr>
        <w:t>the parties’ CBA is titled “Master Agreement between [AFSCME]</w:t>
      </w:r>
      <w:r w:rsidR="00A105E0">
        <w:rPr>
          <w:rFonts w:ascii="Times New Roman" w:hAnsi="Times New Roman" w:cs="Times New Roman"/>
          <w:sz w:val="24"/>
          <w:szCs w:val="24"/>
        </w:rPr>
        <w:t xml:space="preserve"> and the Government of the District of Columbia” does not make DCHR a party to the instant case.</w:t>
      </w:r>
      <w:r w:rsidR="00A105E0">
        <w:rPr>
          <w:rStyle w:val="FootnoteReference"/>
          <w:rFonts w:ascii="Times New Roman" w:hAnsi="Times New Roman" w:cs="Times New Roman"/>
          <w:sz w:val="24"/>
          <w:szCs w:val="24"/>
        </w:rPr>
        <w:footnoteReference w:id="61"/>
      </w:r>
      <w:r w:rsidR="002019A2">
        <w:rPr>
          <w:rFonts w:ascii="Times New Roman" w:hAnsi="Times New Roman" w:cs="Times New Roman"/>
          <w:sz w:val="24"/>
          <w:szCs w:val="24"/>
        </w:rPr>
        <w:t xml:space="preserve"> </w:t>
      </w:r>
      <w:r w:rsidR="000F05AF">
        <w:rPr>
          <w:rFonts w:ascii="Times New Roman" w:hAnsi="Times New Roman" w:cs="Times New Roman"/>
          <w:sz w:val="24"/>
          <w:szCs w:val="24"/>
        </w:rPr>
        <w:t xml:space="preserve">As DCHR was not afforded an opportunity to participate in these proceedings, </w:t>
      </w:r>
      <w:r w:rsidR="00F937EA">
        <w:rPr>
          <w:rFonts w:ascii="Times New Roman" w:hAnsi="Times New Roman" w:cs="Times New Roman"/>
          <w:sz w:val="24"/>
          <w:szCs w:val="24"/>
        </w:rPr>
        <w:t xml:space="preserve">the Board will not sustain the Hearing Examiner’s recommendation against </w:t>
      </w:r>
      <w:r w:rsidR="00C37E03">
        <w:rPr>
          <w:rFonts w:ascii="Times New Roman" w:hAnsi="Times New Roman" w:cs="Times New Roman"/>
          <w:sz w:val="24"/>
          <w:szCs w:val="24"/>
        </w:rPr>
        <w:t>it</w:t>
      </w:r>
      <w:r w:rsidR="00F937EA">
        <w:rPr>
          <w:rFonts w:ascii="Times New Roman" w:hAnsi="Times New Roman" w:cs="Times New Roman"/>
          <w:sz w:val="24"/>
          <w:szCs w:val="24"/>
        </w:rPr>
        <w:t>.</w:t>
      </w:r>
      <w:r w:rsidR="00755FEF">
        <w:rPr>
          <w:rStyle w:val="FootnoteReference"/>
          <w:rFonts w:ascii="Times New Roman" w:hAnsi="Times New Roman" w:cs="Times New Roman"/>
          <w:sz w:val="24"/>
          <w:szCs w:val="24"/>
        </w:rPr>
        <w:footnoteReference w:id="62"/>
      </w:r>
      <w:r w:rsidR="00B554A2">
        <w:rPr>
          <w:rFonts w:ascii="Times New Roman" w:hAnsi="Times New Roman" w:cs="Times New Roman"/>
          <w:sz w:val="24"/>
          <w:szCs w:val="24"/>
        </w:rPr>
        <w:t xml:space="preserve"> </w:t>
      </w:r>
    </w:p>
    <w:p w14:paraId="4FCCE9B7" w14:textId="396C4334" w:rsidR="003B263C" w:rsidRDefault="009F5AC0" w:rsidP="003B263C">
      <w:pPr>
        <w:ind w:firstLine="720"/>
        <w:jc w:val="both"/>
        <w:rPr>
          <w:rFonts w:ascii="Times New Roman" w:hAnsi="Times New Roman" w:cs="Times New Roman"/>
          <w:sz w:val="24"/>
          <w:szCs w:val="24"/>
        </w:rPr>
      </w:pPr>
      <w:r>
        <w:rPr>
          <w:rFonts w:ascii="Times New Roman" w:hAnsi="Times New Roman" w:cs="Times New Roman"/>
          <w:sz w:val="24"/>
          <w:szCs w:val="24"/>
        </w:rPr>
        <w:t>DISB further excepts to</w:t>
      </w:r>
      <w:r w:rsidR="003B263C">
        <w:rPr>
          <w:rFonts w:ascii="Times New Roman" w:hAnsi="Times New Roman" w:cs="Times New Roman"/>
          <w:sz w:val="24"/>
          <w:szCs w:val="24"/>
        </w:rPr>
        <w:t xml:space="preserve"> </w:t>
      </w:r>
      <w:r w:rsidR="00CB6A24">
        <w:rPr>
          <w:rFonts w:ascii="Times New Roman" w:hAnsi="Times New Roman" w:cs="Times New Roman"/>
          <w:sz w:val="24"/>
          <w:szCs w:val="24"/>
        </w:rPr>
        <w:t>the Hearing Examiner</w:t>
      </w:r>
      <w:r w:rsidR="0050221A">
        <w:rPr>
          <w:rFonts w:ascii="Times New Roman" w:hAnsi="Times New Roman" w:cs="Times New Roman"/>
          <w:sz w:val="24"/>
          <w:szCs w:val="24"/>
        </w:rPr>
        <w:t xml:space="preserve">’s findings regarding the arbitrability of </w:t>
      </w:r>
      <w:r w:rsidR="00567D42">
        <w:rPr>
          <w:rFonts w:ascii="Times New Roman" w:hAnsi="Times New Roman" w:cs="Times New Roman"/>
          <w:sz w:val="24"/>
          <w:szCs w:val="24"/>
        </w:rPr>
        <w:t xml:space="preserve">AFSCME’s grievance, asserting that the </w:t>
      </w:r>
      <w:r w:rsidR="00AC6D50">
        <w:rPr>
          <w:rFonts w:ascii="Times New Roman" w:hAnsi="Times New Roman" w:cs="Times New Roman"/>
          <w:sz w:val="24"/>
          <w:szCs w:val="24"/>
        </w:rPr>
        <w:t xml:space="preserve">Hearing Examiner erred </w:t>
      </w:r>
      <w:r w:rsidR="002F6BF5">
        <w:rPr>
          <w:rFonts w:ascii="Times New Roman" w:hAnsi="Times New Roman" w:cs="Times New Roman"/>
          <w:sz w:val="24"/>
          <w:szCs w:val="24"/>
        </w:rPr>
        <w:t>in</w:t>
      </w:r>
      <w:r w:rsidR="00AC6D50">
        <w:rPr>
          <w:rFonts w:ascii="Times New Roman" w:hAnsi="Times New Roman" w:cs="Times New Roman"/>
          <w:sz w:val="24"/>
          <w:szCs w:val="24"/>
        </w:rPr>
        <w:t xml:space="preserve"> finding a violation based on an allegation not raised in the Complaint</w:t>
      </w:r>
      <w:r w:rsidR="00C219B2">
        <w:rPr>
          <w:rFonts w:ascii="Times New Roman" w:hAnsi="Times New Roman" w:cs="Times New Roman"/>
          <w:sz w:val="24"/>
          <w:szCs w:val="24"/>
        </w:rPr>
        <w:t>.</w:t>
      </w:r>
      <w:r w:rsidR="00C219B2">
        <w:rPr>
          <w:rStyle w:val="FootnoteReference"/>
          <w:rFonts w:ascii="Times New Roman" w:hAnsi="Times New Roman" w:cs="Times New Roman"/>
          <w:sz w:val="24"/>
          <w:szCs w:val="24"/>
        </w:rPr>
        <w:footnoteReference w:id="63"/>
      </w:r>
      <w:r w:rsidR="004A7513">
        <w:rPr>
          <w:rFonts w:ascii="Times New Roman" w:hAnsi="Times New Roman" w:cs="Times New Roman"/>
          <w:sz w:val="24"/>
          <w:szCs w:val="24"/>
        </w:rPr>
        <w:t xml:space="preserve"> </w:t>
      </w:r>
      <w:r w:rsidR="002F6BF5">
        <w:rPr>
          <w:rFonts w:ascii="Times New Roman" w:hAnsi="Times New Roman" w:cs="Times New Roman"/>
          <w:sz w:val="24"/>
          <w:szCs w:val="24"/>
        </w:rPr>
        <w:t>The Board finds that</w:t>
      </w:r>
      <w:r w:rsidR="00751747">
        <w:rPr>
          <w:rFonts w:ascii="Times New Roman" w:hAnsi="Times New Roman" w:cs="Times New Roman"/>
          <w:sz w:val="24"/>
          <w:szCs w:val="24"/>
        </w:rPr>
        <w:t xml:space="preserve"> </w:t>
      </w:r>
      <w:r w:rsidR="00825672">
        <w:rPr>
          <w:rFonts w:ascii="Times New Roman" w:hAnsi="Times New Roman" w:cs="Times New Roman"/>
          <w:sz w:val="24"/>
          <w:szCs w:val="24"/>
        </w:rPr>
        <w:t>the Hearing Examiner’s determinations on this issue are premature. As the arbitration appears to be in process, it is for the assigned arbitrator to determine arbitrability and remedies for the grievance.</w:t>
      </w:r>
      <w:r w:rsidR="001643FB">
        <w:rPr>
          <w:rStyle w:val="FootnoteReference"/>
          <w:rFonts w:ascii="Times New Roman" w:hAnsi="Times New Roman" w:cs="Times New Roman"/>
          <w:sz w:val="24"/>
          <w:szCs w:val="24"/>
        </w:rPr>
        <w:footnoteReference w:id="64"/>
      </w:r>
      <w:r w:rsidR="00825672">
        <w:rPr>
          <w:rFonts w:ascii="Times New Roman" w:hAnsi="Times New Roman" w:cs="Times New Roman"/>
          <w:sz w:val="24"/>
          <w:szCs w:val="24"/>
        </w:rPr>
        <w:t xml:space="preserve"> If DISB continues to resist moving forward with the grievance arbitration, that can be addressed in PERB Case 25-U-15. </w:t>
      </w:r>
      <w:r w:rsidR="005B3A6B">
        <w:rPr>
          <w:rFonts w:ascii="Times New Roman" w:hAnsi="Times New Roman" w:cs="Times New Roman"/>
          <w:sz w:val="24"/>
          <w:szCs w:val="24"/>
        </w:rPr>
        <w:t xml:space="preserve">As the issue of arbitrability is not ripe in the instant case, the Board will not sustain the Hearing Examiner’s findings and recommendations regarding </w:t>
      </w:r>
      <w:r w:rsidR="001643FB">
        <w:rPr>
          <w:rFonts w:ascii="Times New Roman" w:hAnsi="Times New Roman" w:cs="Times New Roman"/>
          <w:sz w:val="24"/>
          <w:szCs w:val="24"/>
        </w:rPr>
        <w:t xml:space="preserve">DISB’s resistance to arbitration. </w:t>
      </w:r>
    </w:p>
    <w:p w14:paraId="027CD643" w14:textId="4356AEA6" w:rsidR="00AE1EC3" w:rsidRPr="00D047F5" w:rsidRDefault="0036544F" w:rsidP="00D047F5">
      <w:pPr>
        <w:ind w:firstLine="720"/>
        <w:jc w:val="both"/>
        <w:rPr>
          <w:rFonts w:ascii="Times New Roman" w:hAnsi="Times New Roman" w:cs="Times New Roman"/>
          <w:sz w:val="24"/>
          <w:szCs w:val="24"/>
        </w:rPr>
      </w:pPr>
      <w:r>
        <w:rPr>
          <w:rFonts w:ascii="Times New Roman" w:hAnsi="Times New Roman" w:cs="Times New Roman"/>
          <w:sz w:val="24"/>
          <w:szCs w:val="24"/>
        </w:rPr>
        <w:t>Lastly</w:t>
      </w:r>
      <w:r w:rsidR="002D28BB">
        <w:rPr>
          <w:rFonts w:ascii="Times New Roman" w:hAnsi="Times New Roman" w:cs="Times New Roman"/>
          <w:sz w:val="24"/>
          <w:szCs w:val="24"/>
        </w:rPr>
        <w:t xml:space="preserve">, DISB </w:t>
      </w:r>
      <w:r w:rsidR="008D5DFA">
        <w:rPr>
          <w:rFonts w:ascii="Times New Roman" w:hAnsi="Times New Roman" w:cs="Times New Roman"/>
          <w:sz w:val="24"/>
          <w:szCs w:val="24"/>
        </w:rPr>
        <w:t>assert</w:t>
      </w:r>
      <w:r>
        <w:rPr>
          <w:rFonts w:ascii="Times New Roman" w:hAnsi="Times New Roman" w:cs="Times New Roman"/>
          <w:sz w:val="24"/>
          <w:szCs w:val="24"/>
        </w:rPr>
        <w:t>s</w:t>
      </w:r>
      <w:r w:rsidR="00F37194">
        <w:rPr>
          <w:rFonts w:ascii="Times New Roman" w:hAnsi="Times New Roman" w:cs="Times New Roman"/>
          <w:sz w:val="24"/>
          <w:szCs w:val="24"/>
        </w:rPr>
        <w:t xml:space="preserve"> that </w:t>
      </w:r>
      <w:r>
        <w:rPr>
          <w:rFonts w:ascii="Times New Roman" w:hAnsi="Times New Roman" w:cs="Times New Roman"/>
          <w:sz w:val="24"/>
          <w:szCs w:val="24"/>
        </w:rPr>
        <w:t xml:space="preserve">established, District-wide policy contradicts the </w:t>
      </w:r>
      <w:r w:rsidR="00BF5F0C">
        <w:rPr>
          <w:rFonts w:ascii="Times New Roman" w:hAnsi="Times New Roman" w:cs="Times New Roman"/>
          <w:sz w:val="24"/>
          <w:szCs w:val="24"/>
        </w:rPr>
        <w:t>Hearing Examiner’s propos</w:t>
      </w:r>
      <w:r>
        <w:rPr>
          <w:rFonts w:ascii="Times New Roman" w:hAnsi="Times New Roman" w:cs="Times New Roman"/>
          <w:sz w:val="24"/>
          <w:szCs w:val="24"/>
        </w:rPr>
        <w:t>al to</w:t>
      </w:r>
      <w:r w:rsidR="00BF5F0C">
        <w:rPr>
          <w:rFonts w:ascii="Times New Roman" w:hAnsi="Times New Roman" w:cs="Times New Roman"/>
          <w:sz w:val="24"/>
          <w:szCs w:val="24"/>
        </w:rPr>
        <w:t xml:space="preserve"> reinstat</w:t>
      </w:r>
      <w:r>
        <w:rPr>
          <w:rFonts w:ascii="Times New Roman" w:hAnsi="Times New Roman" w:cs="Times New Roman"/>
          <w:sz w:val="24"/>
          <w:szCs w:val="24"/>
        </w:rPr>
        <w:t>e</w:t>
      </w:r>
      <w:r w:rsidR="00BF5F0C">
        <w:rPr>
          <w:rFonts w:ascii="Times New Roman" w:hAnsi="Times New Roman" w:cs="Times New Roman"/>
          <w:sz w:val="24"/>
          <w:szCs w:val="24"/>
        </w:rPr>
        <w:t xml:space="preserve"> the </w:t>
      </w:r>
      <w:r>
        <w:rPr>
          <w:rFonts w:ascii="Times New Roman" w:hAnsi="Times New Roman" w:cs="Times New Roman"/>
          <w:sz w:val="24"/>
          <w:szCs w:val="24"/>
        </w:rPr>
        <w:t xml:space="preserve">leave </w:t>
      </w:r>
      <w:r w:rsidR="00BF5F0C">
        <w:rPr>
          <w:rFonts w:ascii="Times New Roman" w:hAnsi="Times New Roman" w:cs="Times New Roman"/>
          <w:sz w:val="24"/>
          <w:szCs w:val="24"/>
        </w:rPr>
        <w:t>Grievants</w:t>
      </w:r>
      <w:r>
        <w:rPr>
          <w:rFonts w:ascii="Times New Roman" w:hAnsi="Times New Roman" w:cs="Times New Roman"/>
          <w:sz w:val="24"/>
          <w:szCs w:val="24"/>
        </w:rPr>
        <w:t xml:space="preserve"> have</w:t>
      </w:r>
      <w:r w:rsidR="00BF5F0C">
        <w:rPr>
          <w:rFonts w:ascii="Times New Roman" w:hAnsi="Times New Roman" w:cs="Times New Roman"/>
          <w:sz w:val="24"/>
          <w:szCs w:val="24"/>
        </w:rPr>
        <w:t xml:space="preserve"> used since the</w:t>
      </w:r>
      <w:r w:rsidR="00111D0D">
        <w:rPr>
          <w:rFonts w:ascii="Times New Roman" w:hAnsi="Times New Roman" w:cs="Times New Roman"/>
          <w:sz w:val="24"/>
          <w:szCs w:val="24"/>
        </w:rPr>
        <w:t>ir reclassification request.</w:t>
      </w:r>
      <w:r w:rsidR="00111D0D">
        <w:rPr>
          <w:rStyle w:val="FootnoteReference"/>
          <w:rFonts w:ascii="Times New Roman" w:hAnsi="Times New Roman" w:cs="Times New Roman"/>
          <w:sz w:val="24"/>
          <w:szCs w:val="24"/>
        </w:rPr>
        <w:footnoteReference w:id="65"/>
      </w:r>
      <w:r w:rsidR="00111D0D">
        <w:rPr>
          <w:rFonts w:ascii="Times New Roman" w:hAnsi="Times New Roman" w:cs="Times New Roman"/>
          <w:sz w:val="24"/>
          <w:szCs w:val="24"/>
        </w:rPr>
        <w:t xml:space="preserve"> </w:t>
      </w:r>
      <w:r w:rsidR="00180DCC">
        <w:rPr>
          <w:rFonts w:ascii="Times New Roman" w:hAnsi="Times New Roman" w:cs="Times New Roman"/>
          <w:sz w:val="24"/>
          <w:szCs w:val="24"/>
        </w:rPr>
        <w:t xml:space="preserve">DISB argues that </w:t>
      </w:r>
      <w:r w:rsidR="00735B11">
        <w:rPr>
          <w:rFonts w:ascii="Times New Roman" w:hAnsi="Times New Roman" w:cs="Times New Roman"/>
          <w:sz w:val="24"/>
          <w:szCs w:val="24"/>
        </w:rPr>
        <w:t xml:space="preserve">because situational telework is </w:t>
      </w:r>
      <w:r w:rsidR="008D5DFA">
        <w:rPr>
          <w:rFonts w:ascii="Times New Roman" w:hAnsi="Times New Roman" w:cs="Times New Roman"/>
          <w:sz w:val="24"/>
          <w:szCs w:val="24"/>
        </w:rPr>
        <w:t>a privilege granted on a case-by-case basis</w:t>
      </w:r>
      <w:r>
        <w:rPr>
          <w:rFonts w:ascii="Times New Roman" w:hAnsi="Times New Roman" w:cs="Times New Roman"/>
          <w:sz w:val="24"/>
          <w:szCs w:val="24"/>
        </w:rPr>
        <w:t xml:space="preserve"> at supervisors’ discretion</w:t>
      </w:r>
      <w:r w:rsidR="008D5DFA">
        <w:rPr>
          <w:rFonts w:ascii="Times New Roman" w:hAnsi="Times New Roman" w:cs="Times New Roman"/>
          <w:sz w:val="24"/>
          <w:szCs w:val="24"/>
        </w:rPr>
        <w:t>,</w:t>
      </w:r>
      <w:r w:rsidR="00FC00CB">
        <w:rPr>
          <w:rFonts w:ascii="Times New Roman" w:hAnsi="Times New Roman" w:cs="Times New Roman"/>
          <w:sz w:val="24"/>
          <w:szCs w:val="24"/>
        </w:rPr>
        <w:t xml:space="preserve"> </w:t>
      </w:r>
      <w:r w:rsidR="003537F8">
        <w:rPr>
          <w:rFonts w:ascii="Times New Roman" w:hAnsi="Times New Roman" w:cs="Times New Roman"/>
          <w:sz w:val="24"/>
          <w:szCs w:val="24"/>
        </w:rPr>
        <w:t>t</w:t>
      </w:r>
      <w:r w:rsidR="00336A7F">
        <w:rPr>
          <w:rFonts w:ascii="Times New Roman" w:hAnsi="Times New Roman" w:cs="Times New Roman"/>
          <w:sz w:val="24"/>
          <w:szCs w:val="24"/>
        </w:rPr>
        <w:t>he</w:t>
      </w:r>
      <w:r w:rsidR="0020490E">
        <w:rPr>
          <w:rFonts w:ascii="Times New Roman" w:hAnsi="Times New Roman" w:cs="Times New Roman"/>
          <w:sz w:val="24"/>
          <w:szCs w:val="24"/>
        </w:rPr>
        <w:t xml:space="preserve"> Hearing Examiner erred </w:t>
      </w:r>
      <w:r>
        <w:rPr>
          <w:rFonts w:ascii="Times New Roman" w:hAnsi="Times New Roman" w:cs="Times New Roman"/>
          <w:sz w:val="24"/>
          <w:szCs w:val="24"/>
        </w:rPr>
        <w:t>in</w:t>
      </w:r>
      <w:r w:rsidR="0020490E">
        <w:rPr>
          <w:rFonts w:ascii="Times New Roman" w:hAnsi="Times New Roman" w:cs="Times New Roman"/>
          <w:sz w:val="24"/>
          <w:szCs w:val="24"/>
        </w:rPr>
        <w:t xml:space="preserve"> “treat[ing] every situational telework request as an employee entitlement.”</w:t>
      </w:r>
      <w:r w:rsidR="0020490E">
        <w:rPr>
          <w:rStyle w:val="FootnoteReference"/>
          <w:rFonts w:ascii="Times New Roman" w:hAnsi="Times New Roman" w:cs="Times New Roman"/>
          <w:sz w:val="24"/>
          <w:szCs w:val="24"/>
        </w:rPr>
        <w:footnoteReference w:id="66"/>
      </w:r>
      <w:r w:rsidR="00336A7F">
        <w:rPr>
          <w:rFonts w:ascii="Times New Roman" w:hAnsi="Times New Roman" w:cs="Times New Roman"/>
          <w:sz w:val="24"/>
          <w:szCs w:val="24"/>
        </w:rPr>
        <w:t xml:space="preserve"> </w:t>
      </w:r>
      <w:r w:rsidR="0020490E">
        <w:rPr>
          <w:rFonts w:ascii="Times New Roman" w:hAnsi="Times New Roman" w:cs="Times New Roman"/>
          <w:sz w:val="24"/>
          <w:szCs w:val="24"/>
        </w:rPr>
        <w:t>This argument is unavailing. The Board has held tha</w:t>
      </w:r>
      <w:r w:rsidR="00D70C5F">
        <w:rPr>
          <w:rFonts w:ascii="Times New Roman" w:hAnsi="Times New Roman" w:cs="Times New Roman"/>
          <w:sz w:val="24"/>
          <w:szCs w:val="24"/>
        </w:rPr>
        <w:t xml:space="preserve">t </w:t>
      </w:r>
      <w:r>
        <w:rPr>
          <w:rFonts w:ascii="Times New Roman" w:hAnsi="Times New Roman" w:cs="Times New Roman"/>
          <w:sz w:val="24"/>
          <w:szCs w:val="24"/>
        </w:rPr>
        <w:t xml:space="preserve">under the CMPA, </w:t>
      </w:r>
      <w:r w:rsidR="00D70C5F">
        <w:rPr>
          <w:rFonts w:ascii="Times New Roman" w:hAnsi="Times New Roman" w:cs="Times New Roman"/>
          <w:sz w:val="24"/>
          <w:szCs w:val="24"/>
        </w:rPr>
        <w:t xml:space="preserve">such discretion </w:t>
      </w:r>
      <w:r w:rsidR="00A8022D">
        <w:rPr>
          <w:rFonts w:ascii="Times New Roman" w:hAnsi="Times New Roman" w:cs="Times New Roman"/>
          <w:sz w:val="24"/>
          <w:szCs w:val="24"/>
        </w:rPr>
        <w:t xml:space="preserve">does not support the denial of a requested bonus or privilege </w:t>
      </w:r>
      <w:r w:rsidR="00A8022D">
        <w:rPr>
          <w:rFonts w:ascii="Times New Roman" w:hAnsi="Times New Roman" w:cs="Times New Roman"/>
          <w:sz w:val="24"/>
          <w:szCs w:val="24"/>
        </w:rPr>
        <w:lastRenderedPageBreak/>
        <w:t>in retaliation for protected union activity.</w:t>
      </w:r>
      <w:r w:rsidR="00A8022D">
        <w:rPr>
          <w:rStyle w:val="FootnoteReference"/>
          <w:rFonts w:ascii="Times New Roman" w:hAnsi="Times New Roman" w:cs="Times New Roman"/>
          <w:sz w:val="24"/>
          <w:szCs w:val="24"/>
        </w:rPr>
        <w:footnoteReference w:id="67"/>
      </w:r>
      <w:r w:rsidR="00744FFE">
        <w:rPr>
          <w:rFonts w:ascii="Times New Roman" w:hAnsi="Times New Roman" w:cs="Times New Roman"/>
          <w:sz w:val="24"/>
          <w:szCs w:val="24"/>
        </w:rPr>
        <w:t xml:space="preserve"> </w:t>
      </w:r>
      <w:r w:rsidR="00812D80">
        <w:rPr>
          <w:rFonts w:ascii="Times New Roman" w:hAnsi="Times New Roman" w:cs="Times New Roman"/>
          <w:sz w:val="24"/>
          <w:szCs w:val="24"/>
        </w:rPr>
        <w:t>The Hearing Examiner</w:t>
      </w:r>
      <w:r w:rsidR="00543CAE">
        <w:rPr>
          <w:rFonts w:ascii="Times New Roman" w:hAnsi="Times New Roman" w:cs="Times New Roman"/>
          <w:sz w:val="24"/>
          <w:szCs w:val="24"/>
        </w:rPr>
        <w:t xml:space="preserve"> </w:t>
      </w:r>
      <w:r w:rsidR="006F15D4">
        <w:rPr>
          <w:rFonts w:ascii="Times New Roman" w:hAnsi="Times New Roman" w:cs="Times New Roman"/>
          <w:sz w:val="24"/>
          <w:szCs w:val="24"/>
        </w:rPr>
        <w:t>thorough</w:t>
      </w:r>
      <w:r w:rsidR="00543CAE">
        <w:rPr>
          <w:rFonts w:ascii="Times New Roman" w:hAnsi="Times New Roman" w:cs="Times New Roman"/>
          <w:sz w:val="24"/>
          <w:szCs w:val="24"/>
        </w:rPr>
        <w:t>ly</w:t>
      </w:r>
      <w:r w:rsidR="006F15D4">
        <w:rPr>
          <w:rFonts w:ascii="Times New Roman" w:hAnsi="Times New Roman" w:cs="Times New Roman"/>
          <w:sz w:val="24"/>
          <w:szCs w:val="24"/>
        </w:rPr>
        <w:t xml:space="preserve"> </w:t>
      </w:r>
      <w:r w:rsidR="00543CAE">
        <w:rPr>
          <w:rFonts w:ascii="Times New Roman" w:hAnsi="Times New Roman" w:cs="Times New Roman"/>
          <w:sz w:val="24"/>
          <w:szCs w:val="24"/>
        </w:rPr>
        <w:t>considered the full</w:t>
      </w:r>
      <w:r w:rsidR="006F15D4">
        <w:rPr>
          <w:rFonts w:ascii="Times New Roman" w:hAnsi="Times New Roman" w:cs="Times New Roman"/>
          <w:sz w:val="24"/>
          <w:szCs w:val="24"/>
        </w:rPr>
        <w:t xml:space="preserve"> evidentiary record </w:t>
      </w:r>
      <w:r w:rsidR="00543CAE">
        <w:rPr>
          <w:rFonts w:ascii="Times New Roman" w:hAnsi="Times New Roman" w:cs="Times New Roman"/>
          <w:sz w:val="24"/>
          <w:szCs w:val="24"/>
        </w:rPr>
        <w:t xml:space="preserve">in </w:t>
      </w:r>
      <w:r w:rsidR="00A3230E">
        <w:rPr>
          <w:rFonts w:ascii="Times New Roman" w:hAnsi="Times New Roman" w:cs="Times New Roman"/>
          <w:sz w:val="24"/>
          <w:szCs w:val="24"/>
        </w:rPr>
        <w:t xml:space="preserve">his determination </w:t>
      </w:r>
      <w:r w:rsidR="00543CAE">
        <w:rPr>
          <w:rFonts w:ascii="Times New Roman" w:hAnsi="Times New Roman" w:cs="Times New Roman"/>
          <w:sz w:val="24"/>
          <w:szCs w:val="24"/>
        </w:rPr>
        <w:t xml:space="preserve">that AFSCME met its burden of proof under </w:t>
      </w:r>
      <w:r w:rsidR="00543CAE">
        <w:rPr>
          <w:rFonts w:ascii="Times New Roman" w:hAnsi="Times New Roman" w:cs="Times New Roman"/>
          <w:i/>
          <w:iCs/>
          <w:sz w:val="24"/>
          <w:szCs w:val="24"/>
        </w:rPr>
        <w:t>Wright Line</w:t>
      </w:r>
      <w:r w:rsidR="002D315B">
        <w:rPr>
          <w:rFonts w:ascii="Times New Roman" w:hAnsi="Times New Roman" w:cs="Times New Roman"/>
          <w:sz w:val="24"/>
          <w:szCs w:val="24"/>
        </w:rPr>
        <w:t>, to which DISB has not excepted.</w:t>
      </w:r>
      <w:r w:rsidR="00543CAE">
        <w:rPr>
          <w:rStyle w:val="FootnoteReference"/>
          <w:rFonts w:ascii="Times New Roman" w:hAnsi="Times New Roman" w:cs="Times New Roman"/>
          <w:sz w:val="24"/>
          <w:szCs w:val="24"/>
        </w:rPr>
        <w:footnoteReference w:id="68"/>
      </w:r>
      <w:r w:rsidR="00543CAE">
        <w:rPr>
          <w:rFonts w:ascii="Times New Roman" w:hAnsi="Times New Roman" w:cs="Times New Roman"/>
          <w:sz w:val="24"/>
          <w:szCs w:val="24"/>
        </w:rPr>
        <w:t xml:space="preserve"> </w:t>
      </w:r>
      <w:r w:rsidR="0033209A">
        <w:rPr>
          <w:rFonts w:ascii="Times New Roman" w:hAnsi="Times New Roman" w:cs="Times New Roman"/>
          <w:sz w:val="24"/>
          <w:szCs w:val="24"/>
        </w:rPr>
        <w:t xml:space="preserve">Because </w:t>
      </w:r>
      <w:r w:rsidR="000344F5">
        <w:rPr>
          <w:rFonts w:ascii="Times New Roman" w:hAnsi="Times New Roman" w:cs="Times New Roman"/>
          <w:sz w:val="24"/>
          <w:szCs w:val="24"/>
        </w:rPr>
        <w:t xml:space="preserve">the pall of anti-union animus hangs over </w:t>
      </w:r>
      <w:r w:rsidR="0033209A">
        <w:rPr>
          <w:rFonts w:ascii="Times New Roman" w:hAnsi="Times New Roman" w:cs="Times New Roman"/>
          <w:sz w:val="24"/>
          <w:szCs w:val="24"/>
        </w:rPr>
        <w:t xml:space="preserve">DISB’s denial of situational telework requests </w:t>
      </w:r>
      <w:r>
        <w:rPr>
          <w:rFonts w:ascii="Times New Roman" w:hAnsi="Times New Roman" w:cs="Times New Roman"/>
          <w:sz w:val="24"/>
          <w:szCs w:val="24"/>
        </w:rPr>
        <w:t xml:space="preserve">submitted </w:t>
      </w:r>
      <w:r w:rsidR="00E14CCA">
        <w:rPr>
          <w:rFonts w:ascii="Times New Roman" w:hAnsi="Times New Roman" w:cs="Times New Roman"/>
          <w:sz w:val="24"/>
          <w:szCs w:val="24"/>
        </w:rPr>
        <w:t>between</w:t>
      </w:r>
      <w:r>
        <w:rPr>
          <w:rFonts w:ascii="Times New Roman" w:hAnsi="Times New Roman" w:cs="Times New Roman"/>
          <w:sz w:val="24"/>
          <w:szCs w:val="24"/>
        </w:rPr>
        <w:t xml:space="preserve"> </w:t>
      </w:r>
      <w:r w:rsidR="0033209A">
        <w:rPr>
          <w:rFonts w:ascii="Times New Roman" w:hAnsi="Times New Roman" w:cs="Times New Roman"/>
          <w:sz w:val="24"/>
          <w:szCs w:val="24"/>
        </w:rPr>
        <w:t xml:space="preserve">the grievance and </w:t>
      </w:r>
      <w:r w:rsidR="000344F5">
        <w:rPr>
          <w:rFonts w:ascii="Times New Roman" w:hAnsi="Times New Roman" w:cs="Times New Roman"/>
          <w:sz w:val="24"/>
          <w:szCs w:val="24"/>
        </w:rPr>
        <w:t>the hearing</w:t>
      </w:r>
      <w:r w:rsidR="00E14CCA">
        <w:rPr>
          <w:rFonts w:ascii="Times New Roman" w:hAnsi="Times New Roman" w:cs="Times New Roman"/>
          <w:sz w:val="24"/>
          <w:szCs w:val="24"/>
        </w:rPr>
        <w:t xml:space="preserve"> date</w:t>
      </w:r>
      <w:r w:rsidR="001C1FF1">
        <w:rPr>
          <w:rFonts w:ascii="Times New Roman" w:hAnsi="Times New Roman" w:cs="Times New Roman"/>
          <w:sz w:val="24"/>
          <w:szCs w:val="24"/>
        </w:rPr>
        <w:t>s</w:t>
      </w:r>
      <w:r w:rsidR="000344F5">
        <w:rPr>
          <w:rFonts w:ascii="Times New Roman" w:hAnsi="Times New Roman" w:cs="Times New Roman"/>
          <w:sz w:val="24"/>
          <w:szCs w:val="24"/>
        </w:rPr>
        <w:t xml:space="preserve">, the Hearing Examiner’s </w:t>
      </w:r>
      <w:r w:rsidR="00E14CCA">
        <w:rPr>
          <w:rFonts w:ascii="Times New Roman" w:hAnsi="Times New Roman" w:cs="Times New Roman"/>
          <w:sz w:val="24"/>
          <w:szCs w:val="24"/>
        </w:rPr>
        <w:t>solution to make</w:t>
      </w:r>
      <w:r w:rsidR="009A1A57">
        <w:rPr>
          <w:rFonts w:ascii="Times New Roman" w:hAnsi="Times New Roman" w:cs="Times New Roman"/>
          <w:sz w:val="24"/>
          <w:szCs w:val="24"/>
        </w:rPr>
        <w:t xml:space="preserve"> the Grievants whole for those denials is reasonable, supported by the record, and consistent with PERB precedent.</w:t>
      </w:r>
      <w:r w:rsidR="009A1A57">
        <w:rPr>
          <w:rStyle w:val="FootnoteReference"/>
          <w:rFonts w:ascii="Times New Roman" w:hAnsi="Times New Roman" w:cs="Times New Roman"/>
          <w:sz w:val="24"/>
          <w:szCs w:val="24"/>
        </w:rPr>
        <w:footnoteReference w:id="69"/>
      </w:r>
    </w:p>
    <w:p w14:paraId="28883D86" w14:textId="00FEABB8" w:rsidR="001F6E62" w:rsidRPr="001F7B90" w:rsidRDefault="001F6E62" w:rsidP="001F7B90">
      <w:pPr>
        <w:pStyle w:val="ListParagraph"/>
        <w:numPr>
          <w:ilvl w:val="0"/>
          <w:numId w:val="1"/>
        </w:numPr>
        <w:jc w:val="both"/>
        <w:rPr>
          <w:rFonts w:ascii="Times New Roman" w:hAnsi="Times New Roman" w:cs="Times New Roman"/>
          <w:sz w:val="24"/>
          <w:szCs w:val="24"/>
        </w:rPr>
      </w:pPr>
      <w:r w:rsidRPr="001F7B90">
        <w:rPr>
          <w:rFonts w:ascii="Times New Roman" w:hAnsi="Times New Roman" w:cs="Times New Roman"/>
          <w:b/>
          <w:bCs/>
          <w:sz w:val="24"/>
          <w:szCs w:val="24"/>
        </w:rPr>
        <w:t>Conclusion</w:t>
      </w:r>
    </w:p>
    <w:p w14:paraId="0DAD070A" w14:textId="095AE841" w:rsidR="001F6E62" w:rsidRDefault="00E27077" w:rsidP="001F6E62">
      <w:pPr>
        <w:spacing w:after="0" w:line="240" w:lineRule="auto"/>
        <w:ind w:firstLine="720"/>
        <w:jc w:val="both"/>
        <w:rPr>
          <w:rFonts w:ascii="Times New Roman" w:hAnsi="Times New Roman" w:cs="Times New Roman"/>
          <w:sz w:val="24"/>
          <w:szCs w:val="24"/>
        </w:rPr>
      </w:pPr>
      <w:r w:rsidRPr="00B76DA2">
        <w:rPr>
          <w:rFonts w:ascii="Times New Roman" w:hAnsi="Times New Roman" w:cs="Times New Roman"/>
          <w:sz w:val="24"/>
          <w:szCs w:val="24"/>
        </w:rPr>
        <w:t xml:space="preserve">The Board finds that </w:t>
      </w:r>
      <w:r w:rsidR="005367AD" w:rsidRPr="00B76DA2">
        <w:rPr>
          <w:rFonts w:ascii="Times New Roman" w:hAnsi="Times New Roman" w:cs="Times New Roman"/>
          <w:sz w:val="24"/>
          <w:szCs w:val="24"/>
        </w:rPr>
        <w:t xml:space="preserve">the </w:t>
      </w:r>
      <w:r w:rsidR="00B84533" w:rsidRPr="00B76DA2">
        <w:rPr>
          <w:rFonts w:ascii="Times New Roman" w:hAnsi="Times New Roman" w:cs="Times New Roman"/>
          <w:sz w:val="24"/>
          <w:szCs w:val="24"/>
        </w:rPr>
        <w:t xml:space="preserve">Hearing Examiner’s </w:t>
      </w:r>
      <w:r w:rsidR="003E2253" w:rsidRPr="00B76DA2">
        <w:rPr>
          <w:rFonts w:ascii="Times New Roman" w:hAnsi="Times New Roman" w:cs="Times New Roman"/>
          <w:sz w:val="24"/>
          <w:szCs w:val="24"/>
        </w:rPr>
        <w:t>determination</w:t>
      </w:r>
      <w:r w:rsidR="003E2253">
        <w:rPr>
          <w:rFonts w:ascii="Times New Roman" w:hAnsi="Times New Roman" w:cs="Times New Roman"/>
          <w:sz w:val="24"/>
          <w:szCs w:val="24"/>
        </w:rPr>
        <w:t xml:space="preserve"> that </w:t>
      </w:r>
      <w:r w:rsidR="00EE0CCB">
        <w:rPr>
          <w:rFonts w:ascii="Times New Roman" w:hAnsi="Times New Roman" w:cs="Times New Roman"/>
          <w:sz w:val="24"/>
          <w:szCs w:val="24"/>
        </w:rPr>
        <w:t>DISB</w:t>
      </w:r>
      <w:r w:rsidR="003E2253">
        <w:rPr>
          <w:rFonts w:ascii="Times New Roman" w:hAnsi="Times New Roman" w:cs="Times New Roman"/>
          <w:sz w:val="24"/>
          <w:szCs w:val="24"/>
        </w:rPr>
        <w:t xml:space="preserve"> violated </w:t>
      </w:r>
      <w:r w:rsidR="00AB04E5">
        <w:rPr>
          <w:rFonts w:ascii="Times New Roman" w:hAnsi="Times New Roman" w:cs="Times New Roman"/>
          <w:sz w:val="24"/>
          <w:szCs w:val="24"/>
        </w:rPr>
        <w:t>D.C. Official Code §§ 1-617.04(a)(1)</w:t>
      </w:r>
      <w:r w:rsidR="000423F3">
        <w:rPr>
          <w:rFonts w:ascii="Times New Roman" w:hAnsi="Times New Roman" w:cs="Times New Roman"/>
          <w:sz w:val="24"/>
          <w:szCs w:val="24"/>
        </w:rPr>
        <w:t xml:space="preserve"> and (</w:t>
      </w:r>
      <w:r w:rsidR="009142EB">
        <w:rPr>
          <w:rFonts w:ascii="Times New Roman" w:hAnsi="Times New Roman" w:cs="Times New Roman"/>
          <w:sz w:val="24"/>
          <w:szCs w:val="24"/>
        </w:rPr>
        <w:t>4)</w:t>
      </w:r>
      <w:r w:rsidR="00AB04E5">
        <w:rPr>
          <w:rFonts w:ascii="Times New Roman" w:hAnsi="Times New Roman" w:cs="Times New Roman"/>
          <w:sz w:val="24"/>
          <w:szCs w:val="24"/>
        </w:rPr>
        <w:t xml:space="preserve"> by </w:t>
      </w:r>
      <w:r w:rsidR="00220160">
        <w:rPr>
          <w:rFonts w:ascii="Times New Roman" w:hAnsi="Times New Roman" w:cs="Times New Roman"/>
          <w:sz w:val="24"/>
          <w:szCs w:val="24"/>
        </w:rPr>
        <w:t>disparately rejecting the Grievants’ situational telework requests</w:t>
      </w:r>
      <w:r w:rsidR="000423F3">
        <w:rPr>
          <w:rFonts w:ascii="Times New Roman" w:hAnsi="Times New Roman" w:cs="Times New Roman"/>
          <w:sz w:val="24"/>
          <w:szCs w:val="24"/>
        </w:rPr>
        <w:t xml:space="preserve"> is reasonable,</w:t>
      </w:r>
      <w:r w:rsidR="00527521">
        <w:rPr>
          <w:rFonts w:ascii="Times New Roman" w:hAnsi="Times New Roman" w:cs="Times New Roman"/>
          <w:sz w:val="24"/>
          <w:szCs w:val="24"/>
        </w:rPr>
        <w:t xml:space="preserve"> supported by the record, and consistent with PERB precedent. The Board further finds that the Hearing Examiner’s </w:t>
      </w:r>
      <w:r w:rsidR="00E14CCA">
        <w:rPr>
          <w:rFonts w:ascii="Times New Roman" w:hAnsi="Times New Roman" w:cs="Times New Roman"/>
          <w:sz w:val="24"/>
          <w:szCs w:val="24"/>
        </w:rPr>
        <w:t xml:space="preserve">jurisdiction-based </w:t>
      </w:r>
      <w:r w:rsidR="00350C28">
        <w:rPr>
          <w:rFonts w:ascii="Times New Roman" w:hAnsi="Times New Roman" w:cs="Times New Roman"/>
          <w:sz w:val="24"/>
          <w:szCs w:val="24"/>
        </w:rPr>
        <w:t xml:space="preserve">dismissal of AFSCME’s </w:t>
      </w:r>
      <w:r w:rsidR="00C85E8B">
        <w:rPr>
          <w:rFonts w:ascii="Times New Roman" w:hAnsi="Times New Roman" w:cs="Times New Roman"/>
          <w:sz w:val="24"/>
          <w:szCs w:val="24"/>
        </w:rPr>
        <w:t>request that the Board interpret the parties’ CBA and reclassify the Fraud Investigator positions is</w:t>
      </w:r>
      <w:r w:rsidR="003E2253" w:rsidRPr="00B76DA2">
        <w:rPr>
          <w:rFonts w:ascii="Times New Roman" w:hAnsi="Times New Roman" w:cs="Times New Roman"/>
          <w:sz w:val="24"/>
          <w:szCs w:val="24"/>
        </w:rPr>
        <w:t xml:space="preserve"> </w:t>
      </w:r>
      <w:r w:rsidR="00B84533" w:rsidRPr="00B76DA2">
        <w:rPr>
          <w:rFonts w:ascii="Times New Roman" w:hAnsi="Times New Roman" w:cs="Times New Roman"/>
          <w:sz w:val="24"/>
          <w:szCs w:val="24"/>
        </w:rPr>
        <w:t>reasonable, supported by the record, and consistent with PERB precedent.</w:t>
      </w:r>
      <w:r w:rsidR="00243CEB" w:rsidRPr="00B76DA2">
        <w:rPr>
          <w:rFonts w:ascii="Times New Roman" w:hAnsi="Times New Roman" w:cs="Times New Roman"/>
          <w:sz w:val="24"/>
          <w:szCs w:val="24"/>
        </w:rPr>
        <w:t xml:space="preserve"> Therefore, the Board</w:t>
      </w:r>
      <w:r w:rsidR="002D71AF">
        <w:rPr>
          <w:rFonts w:ascii="Times New Roman" w:hAnsi="Times New Roman" w:cs="Times New Roman"/>
          <w:sz w:val="24"/>
          <w:szCs w:val="24"/>
        </w:rPr>
        <w:t xml:space="preserve"> </w:t>
      </w:r>
      <w:r w:rsidR="00E35A48">
        <w:rPr>
          <w:rFonts w:ascii="Times New Roman" w:hAnsi="Times New Roman" w:cs="Times New Roman"/>
          <w:sz w:val="24"/>
          <w:szCs w:val="24"/>
        </w:rPr>
        <w:t xml:space="preserve">finds that </w:t>
      </w:r>
      <w:r w:rsidR="00C53B12">
        <w:rPr>
          <w:rFonts w:ascii="Times New Roman" w:hAnsi="Times New Roman" w:cs="Times New Roman"/>
          <w:sz w:val="24"/>
          <w:szCs w:val="24"/>
        </w:rPr>
        <w:t>DISB</w:t>
      </w:r>
      <w:r w:rsidR="00EC1E3B">
        <w:rPr>
          <w:rFonts w:ascii="Times New Roman" w:hAnsi="Times New Roman" w:cs="Times New Roman"/>
          <w:sz w:val="24"/>
          <w:szCs w:val="24"/>
        </w:rPr>
        <w:t xml:space="preserve"> violated D.C. </w:t>
      </w:r>
      <w:r w:rsidR="005E165D">
        <w:rPr>
          <w:rFonts w:ascii="Times New Roman" w:hAnsi="Times New Roman" w:cs="Times New Roman"/>
          <w:sz w:val="24"/>
          <w:szCs w:val="24"/>
        </w:rPr>
        <w:t xml:space="preserve">Official </w:t>
      </w:r>
      <w:r w:rsidR="00EC1E3B">
        <w:rPr>
          <w:rFonts w:ascii="Times New Roman" w:hAnsi="Times New Roman" w:cs="Times New Roman"/>
          <w:sz w:val="24"/>
          <w:szCs w:val="24"/>
        </w:rPr>
        <w:t xml:space="preserve">Code </w:t>
      </w:r>
      <w:r w:rsidR="00CA37DC" w:rsidRPr="00B76DA2">
        <w:rPr>
          <w:rFonts w:ascii="Times New Roman" w:hAnsi="Times New Roman" w:cs="Times New Roman"/>
          <w:sz w:val="24"/>
          <w:szCs w:val="24"/>
        </w:rPr>
        <w:t>§§</w:t>
      </w:r>
      <w:r w:rsidR="00EC1E3B">
        <w:rPr>
          <w:rFonts w:ascii="Times New Roman" w:hAnsi="Times New Roman" w:cs="Times New Roman"/>
          <w:sz w:val="24"/>
          <w:szCs w:val="24"/>
        </w:rPr>
        <w:t xml:space="preserve"> </w:t>
      </w:r>
      <w:r w:rsidR="00CA37DC">
        <w:rPr>
          <w:rFonts w:ascii="Times New Roman" w:hAnsi="Times New Roman" w:cs="Times New Roman"/>
          <w:sz w:val="24"/>
          <w:szCs w:val="24"/>
        </w:rPr>
        <w:t>1-617.04(a)(1)</w:t>
      </w:r>
      <w:r w:rsidR="000423F3">
        <w:rPr>
          <w:rFonts w:ascii="Times New Roman" w:hAnsi="Times New Roman" w:cs="Times New Roman"/>
          <w:sz w:val="24"/>
          <w:szCs w:val="24"/>
        </w:rPr>
        <w:t xml:space="preserve"> and (4)</w:t>
      </w:r>
      <w:r w:rsidR="00DF5265" w:rsidRPr="00B76DA2">
        <w:rPr>
          <w:rFonts w:ascii="Times New Roman" w:hAnsi="Times New Roman" w:cs="Times New Roman"/>
          <w:sz w:val="24"/>
          <w:szCs w:val="24"/>
        </w:rPr>
        <w:t>.</w:t>
      </w:r>
      <w:r w:rsidR="00717F5A" w:rsidRPr="00B76DA2">
        <w:rPr>
          <w:rFonts w:ascii="Times New Roman" w:hAnsi="Times New Roman" w:cs="Times New Roman"/>
          <w:sz w:val="24"/>
          <w:szCs w:val="24"/>
        </w:rPr>
        <w:t xml:space="preserve"> </w:t>
      </w:r>
    </w:p>
    <w:p w14:paraId="1386CDA9" w14:textId="77777777" w:rsidR="004254C3" w:rsidRPr="00B76DA2" w:rsidRDefault="004254C3" w:rsidP="001F6E62">
      <w:pPr>
        <w:spacing w:after="0" w:line="240" w:lineRule="auto"/>
        <w:ind w:firstLine="720"/>
        <w:jc w:val="both"/>
        <w:rPr>
          <w:rFonts w:ascii="Times New Roman" w:hAnsi="Times New Roman" w:cs="Times New Roman"/>
          <w:sz w:val="24"/>
          <w:szCs w:val="24"/>
        </w:rPr>
      </w:pPr>
    </w:p>
    <w:p w14:paraId="3DD1355B" w14:textId="77777777" w:rsidR="001F6E62" w:rsidRPr="00B76DA2" w:rsidRDefault="001F6E62" w:rsidP="001F6E62">
      <w:pPr>
        <w:spacing w:line="240" w:lineRule="auto"/>
        <w:ind w:firstLine="720"/>
        <w:jc w:val="center"/>
        <w:rPr>
          <w:rFonts w:ascii="Times New Roman" w:hAnsi="Times New Roman" w:cs="Times New Roman"/>
          <w:b/>
          <w:sz w:val="24"/>
          <w:szCs w:val="24"/>
          <w:u w:val="single"/>
        </w:rPr>
      </w:pPr>
      <w:r w:rsidRPr="00B76DA2">
        <w:rPr>
          <w:rFonts w:ascii="Times New Roman" w:hAnsi="Times New Roman" w:cs="Times New Roman"/>
          <w:b/>
          <w:sz w:val="24"/>
          <w:szCs w:val="24"/>
          <w:u w:val="single"/>
        </w:rPr>
        <w:t>ORDER</w:t>
      </w:r>
    </w:p>
    <w:p w14:paraId="1DF8AC97" w14:textId="2365EA02" w:rsidR="001F6E62" w:rsidRPr="00B76DA2" w:rsidRDefault="001F6E62" w:rsidP="001F6E62">
      <w:pPr>
        <w:spacing w:after="0" w:line="240" w:lineRule="auto"/>
        <w:rPr>
          <w:rFonts w:ascii="Times New Roman" w:hAnsi="Times New Roman" w:cs="Times New Roman"/>
          <w:b/>
          <w:sz w:val="24"/>
          <w:szCs w:val="24"/>
          <w:u w:val="single"/>
        </w:rPr>
      </w:pPr>
    </w:p>
    <w:p w14:paraId="6801F019" w14:textId="77777777" w:rsidR="001F6E62" w:rsidRPr="00B76DA2" w:rsidRDefault="001F6E62" w:rsidP="001F6E62">
      <w:pPr>
        <w:spacing w:line="240" w:lineRule="auto"/>
        <w:jc w:val="both"/>
        <w:rPr>
          <w:rFonts w:ascii="Times New Roman" w:hAnsi="Times New Roman" w:cs="Times New Roman"/>
          <w:b/>
          <w:sz w:val="24"/>
          <w:szCs w:val="24"/>
        </w:rPr>
      </w:pPr>
      <w:r w:rsidRPr="00B76DA2">
        <w:rPr>
          <w:rFonts w:ascii="Times New Roman" w:hAnsi="Times New Roman" w:cs="Times New Roman"/>
          <w:b/>
          <w:sz w:val="24"/>
          <w:szCs w:val="24"/>
        </w:rPr>
        <w:t>IT IS HEREBY ORDERED THAT:</w:t>
      </w:r>
    </w:p>
    <w:p w14:paraId="375B3F09" w14:textId="77777777" w:rsidR="00C30C9F" w:rsidRDefault="003E56ED" w:rsidP="00EE7BD2">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The </w:t>
      </w:r>
      <w:r w:rsidRPr="003E56ED">
        <w:rPr>
          <w:rFonts w:ascii="Times New Roman" w:hAnsi="Times New Roman" w:cs="Times New Roman"/>
          <w:sz w:val="24"/>
          <w:szCs w:val="24"/>
        </w:rPr>
        <w:t xml:space="preserve">District of Columbia Department of </w:t>
      </w:r>
      <w:r w:rsidR="00C53B12">
        <w:rPr>
          <w:rFonts w:ascii="Times New Roman" w:hAnsi="Times New Roman" w:cs="Times New Roman"/>
          <w:sz w:val="24"/>
          <w:szCs w:val="24"/>
        </w:rPr>
        <w:t>Insurance, Securities and Banking</w:t>
      </w:r>
      <w:r>
        <w:rPr>
          <w:rFonts w:ascii="Times New Roman" w:hAnsi="Times New Roman" w:cs="Times New Roman"/>
          <w:sz w:val="24"/>
          <w:szCs w:val="24"/>
        </w:rPr>
        <w:t xml:space="preserve"> </w:t>
      </w:r>
      <w:r w:rsidR="007B0D14">
        <w:rPr>
          <w:rFonts w:ascii="Times New Roman" w:hAnsi="Times New Roman" w:cs="Times New Roman"/>
          <w:sz w:val="24"/>
          <w:szCs w:val="24"/>
        </w:rPr>
        <w:t xml:space="preserve">shall </w:t>
      </w:r>
      <w:r>
        <w:rPr>
          <w:rFonts w:ascii="Times New Roman" w:hAnsi="Times New Roman" w:cs="Times New Roman"/>
          <w:sz w:val="24"/>
          <w:szCs w:val="24"/>
        </w:rPr>
        <w:t>cease and desist from</w:t>
      </w:r>
      <w:r w:rsidR="001C0EAA">
        <w:rPr>
          <w:rFonts w:ascii="Times New Roman" w:hAnsi="Times New Roman" w:cs="Times New Roman"/>
          <w:sz w:val="24"/>
          <w:szCs w:val="24"/>
        </w:rPr>
        <w:t xml:space="preserve"> </w:t>
      </w:r>
      <w:r w:rsidR="00263719">
        <w:rPr>
          <w:rFonts w:ascii="Times New Roman" w:hAnsi="Times New Roman" w:cs="Times New Roman"/>
          <w:sz w:val="24"/>
          <w:szCs w:val="24"/>
        </w:rPr>
        <w:t xml:space="preserve">interfering with, restraining, or coercing </w:t>
      </w:r>
      <w:r w:rsidR="006344F8">
        <w:rPr>
          <w:rFonts w:ascii="Times New Roman" w:hAnsi="Times New Roman" w:cs="Times New Roman"/>
          <w:sz w:val="24"/>
          <w:szCs w:val="24"/>
        </w:rPr>
        <w:t>employees in the exercise of the rights guaranteed by D.C. Official Code § 1-617.04(a)(1) by retaliating against employees for engaging in protected activity</w:t>
      </w:r>
      <w:r w:rsidR="0025713B" w:rsidRPr="00B76DA2">
        <w:rPr>
          <w:rFonts w:ascii="Times New Roman" w:hAnsi="Times New Roman" w:cs="Times New Roman"/>
          <w:sz w:val="24"/>
          <w:szCs w:val="24"/>
        </w:rPr>
        <w:t>;</w:t>
      </w:r>
    </w:p>
    <w:p w14:paraId="6012A06B" w14:textId="77777777" w:rsidR="00C30C9F" w:rsidRDefault="00C30C9F" w:rsidP="00C30C9F">
      <w:pPr>
        <w:pStyle w:val="ListParagraph"/>
        <w:rPr>
          <w:rFonts w:ascii="Times New Roman" w:hAnsi="Times New Roman" w:cs="Times New Roman"/>
          <w:sz w:val="24"/>
          <w:szCs w:val="24"/>
        </w:rPr>
      </w:pPr>
    </w:p>
    <w:p w14:paraId="42389BAD" w14:textId="07639A58" w:rsidR="003C7FED" w:rsidRPr="00655EB8" w:rsidRDefault="00C30C9F" w:rsidP="00655EB8">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The District of Columbia Department of Insurance, Securities and Banking shall cease and desist from discharging or otherwise taking reprisal against any employees because they have </w:t>
      </w:r>
      <w:r w:rsidR="003C7FED">
        <w:rPr>
          <w:rFonts w:ascii="Times New Roman" w:hAnsi="Times New Roman" w:cs="Times New Roman"/>
          <w:sz w:val="24"/>
          <w:szCs w:val="24"/>
        </w:rPr>
        <w:t>signed or filed an affidavit, petition, or complaint or given any information or testimony under D.C. Official § 1-617.04(a)(4);</w:t>
      </w:r>
    </w:p>
    <w:p w14:paraId="003FA83E" w14:textId="77777777" w:rsidR="00E15720" w:rsidRPr="00E15720" w:rsidRDefault="00E15720" w:rsidP="00E15720">
      <w:pPr>
        <w:pStyle w:val="ListParagraph"/>
        <w:rPr>
          <w:rFonts w:ascii="Times New Roman" w:hAnsi="Times New Roman" w:cs="Times New Roman"/>
          <w:sz w:val="24"/>
          <w:szCs w:val="24"/>
        </w:rPr>
      </w:pPr>
    </w:p>
    <w:p w14:paraId="72B8EFEC" w14:textId="684A665C" w:rsidR="00EE7BD2" w:rsidRDefault="0025713B" w:rsidP="00EE7BD2">
      <w:pPr>
        <w:pStyle w:val="ListParagraph"/>
        <w:numPr>
          <w:ilvl w:val="0"/>
          <w:numId w:val="16"/>
        </w:numPr>
        <w:rPr>
          <w:rFonts w:ascii="Times New Roman" w:hAnsi="Times New Roman" w:cs="Times New Roman"/>
          <w:sz w:val="24"/>
          <w:szCs w:val="24"/>
        </w:rPr>
      </w:pPr>
      <w:r w:rsidRPr="00B76DA2">
        <w:rPr>
          <w:rFonts w:ascii="Times New Roman" w:hAnsi="Times New Roman" w:cs="Times New Roman"/>
          <w:sz w:val="24"/>
          <w:szCs w:val="24"/>
        </w:rPr>
        <w:t xml:space="preserve"> </w:t>
      </w:r>
      <w:r w:rsidR="00E51BDD">
        <w:rPr>
          <w:rFonts w:ascii="Times New Roman" w:hAnsi="Times New Roman" w:cs="Times New Roman"/>
          <w:sz w:val="24"/>
          <w:szCs w:val="24"/>
        </w:rPr>
        <w:t xml:space="preserve">The District of Columbia Department of Insurance, Securities and Banking shall, </w:t>
      </w:r>
      <w:r w:rsidR="00E14CCA" w:rsidRPr="00E14CCA">
        <w:rPr>
          <w:rFonts w:ascii="Times New Roman" w:hAnsi="Times New Roman" w:cs="Times New Roman"/>
          <w:sz w:val="24"/>
          <w:szCs w:val="24"/>
        </w:rPr>
        <w:t>within thirty (30) days of the issuance of this Decision and Ord</w:t>
      </w:r>
      <w:r w:rsidR="00E14CCA">
        <w:rPr>
          <w:rFonts w:ascii="Times New Roman" w:hAnsi="Times New Roman" w:cs="Times New Roman"/>
          <w:sz w:val="24"/>
          <w:szCs w:val="24"/>
        </w:rPr>
        <w:t>er</w:t>
      </w:r>
      <w:r w:rsidR="002E0515">
        <w:rPr>
          <w:rFonts w:ascii="Times New Roman" w:hAnsi="Times New Roman" w:cs="Times New Roman"/>
          <w:sz w:val="24"/>
          <w:szCs w:val="24"/>
        </w:rPr>
        <w:t xml:space="preserve">, </w:t>
      </w:r>
      <w:r w:rsidR="00E51BDD">
        <w:rPr>
          <w:rFonts w:ascii="Times New Roman" w:hAnsi="Times New Roman" w:cs="Times New Roman"/>
          <w:sz w:val="24"/>
          <w:szCs w:val="24"/>
        </w:rPr>
        <w:t xml:space="preserve">respond to AFSCME’s request for information regarding </w:t>
      </w:r>
      <w:r w:rsidR="0025254E">
        <w:rPr>
          <w:rFonts w:ascii="Times New Roman" w:hAnsi="Times New Roman" w:cs="Times New Roman"/>
          <w:sz w:val="24"/>
          <w:szCs w:val="24"/>
        </w:rPr>
        <w:t xml:space="preserve">the dates that each Fraud Investigator requested and was denied situational telework on or after May </w:t>
      </w:r>
      <w:r w:rsidR="00F45ABF">
        <w:rPr>
          <w:rFonts w:ascii="Times New Roman" w:hAnsi="Times New Roman" w:cs="Times New Roman"/>
          <w:sz w:val="24"/>
          <w:szCs w:val="24"/>
        </w:rPr>
        <w:t>28</w:t>
      </w:r>
      <w:r w:rsidR="0025254E">
        <w:rPr>
          <w:rFonts w:ascii="Times New Roman" w:hAnsi="Times New Roman" w:cs="Times New Roman"/>
          <w:sz w:val="24"/>
          <w:szCs w:val="24"/>
        </w:rPr>
        <w:t>, 2024, until the date of this Decision and Order;</w:t>
      </w:r>
    </w:p>
    <w:p w14:paraId="16639537" w14:textId="77777777" w:rsidR="0025254E" w:rsidRPr="0025254E" w:rsidRDefault="0025254E" w:rsidP="0025254E">
      <w:pPr>
        <w:pStyle w:val="ListParagraph"/>
        <w:rPr>
          <w:rFonts w:ascii="Times New Roman" w:hAnsi="Times New Roman" w:cs="Times New Roman"/>
          <w:sz w:val="24"/>
          <w:szCs w:val="24"/>
        </w:rPr>
      </w:pPr>
    </w:p>
    <w:p w14:paraId="1216F938" w14:textId="551E241A" w:rsidR="0025254E" w:rsidRDefault="0025254E" w:rsidP="00EE7BD2">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The District of Columbia Department of Insurance, Securities and Banking shall </w:t>
      </w:r>
      <w:r w:rsidR="00734C3A">
        <w:rPr>
          <w:rFonts w:ascii="Times New Roman" w:hAnsi="Times New Roman" w:cs="Times New Roman"/>
          <w:sz w:val="24"/>
          <w:szCs w:val="24"/>
        </w:rPr>
        <w:t xml:space="preserve">restore any leave </w:t>
      </w:r>
      <w:r w:rsidR="00391C74">
        <w:rPr>
          <w:rFonts w:ascii="Times New Roman" w:hAnsi="Times New Roman" w:cs="Times New Roman"/>
          <w:sz w:val="24"/>
          <w:szCs w:val="24"/>
        </w:rPr>
        <w:t xml:space="preserve">which Fraud Investigators took </w:t>
      </w:r>
      <w:r w:rsidR="00734C3A">
        <w:rPr>
          <w:rFonts w:ascii="Times New Roman" w:hAnsi="Times New Roman" w:cs="Times New Roman"/>
          <w:sz w:val="24"/>
          <w:szCs w:val="24"/>
        </w:rPr>
        <w:t xml:space="preserve">in lieu of denied situational telework </w:t>
      </w:r>
      <w:r w:rsidR="00391C74">
        <w:rPr>
          <w:rFonts w:ascii="Times New Roman" w:hAnsi="Times New Roman" w:cs="Times New Roman"/>
          <w:sz w:val="24"/>
          <w:szCs w:val="24"/>
        </w:rPr>
        <w:t xml:space="preserve">between </w:t>
      </w:r>
      <w:r w:rsidR="005D6C14">
        <w:rPr>
          <w:rFonts w:ascii="Times New Roman" w:hAnsi="Times New Roman" w:cs="Times New Roman"/>
          <w:sz w:val="24"/>
          <w:szCs w:val="24"/>
        </w:rPr>
        <w:t>May 28, 2024</w:t>
      </w:r>
      <w:r w:rsidR="00F45ABF">
        <w:rPr>
          <w:rFonts w:ascii="Times New Roman" w:hAnsi="Times New Roman" w:cs="Times New Roman"/>
          <w:sz w:val="24"/>
          <w:szCs w:val="24"/>
        </w:rPr>
        <w:t xml:space="preserve">, </w:t>
      </w:r>
      <w:r w:rsidR="00391C74">
        <w:rPr>
          <w:rFonts w:ascii="Times New Roman" w:hAnsi="Times New Roman" w:cs="Times New Roman"/>
          <w:sz w:val="24"/>
          <w:szCs w:val="24"/>
        </w:rPr>
        <w:t xml:space="preserve">and </w:t>
      </w:r>
      <w:r w:rsidR="00F45ABF">
        <w:rPr>
          <w:rFonts w:ascii="Times New Roman" w:hAnsi="Times New Roman" w:cs="Times New Roman"/>
          <w:sz w:val="24"/>
          <w:szCs w:val="24"/>
        </w:rPr>
        <w:t>the date of this Decision and Order</w:t>
      </w:r>
      <w:r w:rsidR="004C067A">
        <w:rPr>
          <w:rFonts w:ascii="Times New Roman" w:hAnsi="Times New Roman" w:cs="Times New Roman"/>
          <w:sz w:val="24"/>
          <w:szCs w:val="24"/>
        </w:rPr>
        <w:t>;</w:t>
      </w:r>
    </w:p>
    <w:p w14:paraId="3F730F28" w14:textId="77777777" w:rsidR="004C067A" w:rsidRPr="004C067A" w:rsidRDefault="004C067A" w:rsidP="004C067A">
      <w:pPr>
        <w:pStyle w:val="ListParagraph"/>
        <w:rPr>
          <w:rFonts w:ascii="Times New Roman" w:hAnsi="Times New Roman" w:cs="Times New Roman"/>
          <w:sz w:val="24"/>
          <w:szCs w:val="24"/>
        </w:rPr>
      </w:pPr>
    </w:p>
    <w:p w14:paraId="5F4721AE" w14:textId="2F3AD6FE" w:rsidR="001C2B13" w:rsidRDefault="001C2B13" w:rsidP="00EE7BD2">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The D</w:t>
      </w:r>
      <w:r w:rsidR="005325A5">
        <w:rPr>
          <w:rFonts w:ascii="Times New Roman" w:hAnsi="Times New Roman" w:cs="Times New Roman"/>
          <w:sz w:val="24"/>
          <w:szCs w:val="24"/>
        </w:rPr>
        <w:t xml:space="preserve">istrict of Columbia Department of </w:t>
      </w:r>
      <w:r w:rsidR="00C53B12">
        <w:rPr>
          <w:rFonts w:ascii="Times New Roman" w:hAnsi="Times New Roman" w:cs="Times New Roman"/>
          <w:sz w:val="24"/>
          <w:szCs w:val="24"/>
        </w:rPr>
        <w:t>Insurance, Securities and Banking</w:t>
      </w:r>
      <w:r w:rsidR="005325A5">
        <w:rPr>
          <w:rFonts w:ascii="Times New Roman" w:hAnsi="Times New Roman" w:cs="Times New Roman"/>
          <w:sz w:val="24"/>
          <w:szCs w:val="24"/>
        </w:rPr>
        <w:t xml:space="preserve"> shall, within ten (10) days of the issuance of this Decision and Order, post at its facilities copies of the Attached Notice, </w:t>
      </w:r>
      <w:r w:rsidR="001C0EAA">
        <w:rPr>
          <w:rFonts w:ascii="Times New Roman" w:hAnsi="Times New Roman" w:cs="Times New Roman"/>
          <w:sz w:val="24"/>
          <w:szCs w:val="24"/>
        </w:rPr>
        <w:t>m</w:t>
      </w:r>
      <w:r w:rsidR="005325A5">
        <w:rPr>
          <w:rFonts w:ascii="Times New Roman" w:hAnsi="Times New Roman" w:cs="Times New Roman"/>
          <w:sz w:val="24"/>
          <w:szCs w:val="24"/>
        </w:rPr>
        <w:t>arked “Appendix A”</w:t>
      </w:r>
      <w:r w:rsidR="00391C74">
        <w:rPr>
          <w:rFonts w:ascii="Times New Roman" w:hAnsi="Times New Roman" w:cs="Times New Roman"/>
          <w:sz w:val="24"/>
          <w:szCs w:val="24"/>
        </w:rPr>
        <w:t xml:space="preserve"> for thirty (30) days,</w:t>
      </w:r>
      <w:r w:rsidR="005325A5">
        <w:rPr>
          <w:rFonts w:ascii="Times New Roman" w:hAnsi="Times New Roman" w:cs="Times New Roman"/>
          <w:sz w:val="24"/>
          <w:szCs w:val="24"/>
        </w:rPr>
        <w:t xml:space="preserve"> both electronically and on all bulletin boards where notices to bargaining unit employees are posted;</w:t>
      </w:r>
    </w:p>
    <w:p w14:paraId="5799643A" w14:textId="77777777" w:rsidR="005325A5" w:rsidRPr="00582491" w:rsidRDefault="005325A5" w:rsidP="00582491">
      <w:pPr>
        <w:pStyle w:val="ListParagraph"/>
        <w:rPr>
          <w:rFonts w:ascii="Times New Roman" w:hAnsi="Times New Roman" w:cs="Times New Roman"/>
          <w:sz w:val="24"/>
          <w:szCs w:val="24"/>
        </w:rPr>
      </w:pPr>
    </w:p>
    <w:p w14:paraId="0B3050D3" w14:textId="41DB3245" w:rsidR="005325A5" w:rsidRDefault="005325A5" w:rsidP="00EE7BD2">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The District of Columbia Department of </w:t>
      </w:r>
      <w:r w:rsidR="007B7393">
        <w:rPr>
          <w:rFonts w:ascii="Times New Roman" w:hAnsi="Times New Roman" w:cs="Times New Roman"/>
          <w:sz w:val="24"/>
          <w:szCs w:val="24"/>
        </w:rPr>
        <w:t>Insurance, Securities and Banking</w:t>
      </w:r>
      <w:r>
        <w:rPr>
          <w:rFonts w:ascii="Times New Roman" w:hAnsi="Times New Roman" w:cs="Times New Roman"/>
          <w:sz w:val="24"/>
          <w:szCs w:val="24"/>
        </w:rPr>
        <w:t xml:space="preserve"> shall</w:t>
      </w:r>
      <w:r w:rsidR="00303309">
        <w:rPr>
          <w:rFonts w:ascii="Times New Roman" w:hAnsi="Times New Roman" w:cs="Times New Roman"/>
          <w:sz w:val="24"/>
          <w:szCs w:val="24"/>
        </w:rPr>
        <w:t>, within fourteen (14) days of the issuance of this Decision and Order</w:t>
      </w:r>
      <w:r>
        <w:rPr>
          <w:rFonts w:ascii="Times New Roman" w:hAnsi="Times New Roman" w:cs="Times New Roman"/>
          <w:sz w:val="24"/>
          <w:szCs w:val="24"/>
        </w:rPr>
        <w:t xml:space="preserve"> notify the Board </w:t>
      </w:r>
      <w:r w:rsidR="00303309">
        <w:rPr>
          <w:rFonts w:ascii="Times New Roman" w:hAnsi="Times New Roman" w:cs="Times New Roman"/>
          <w:sz w:val="24"/>
          <w:szCs w:val="24"/>
        </w:rPr>
        <w:t>that it has</w:t>
      </w:r>
      <w:r>
        <w:rPr>
          <w:rFonts w:ascii="Times New Roman" w:hAnsi="Times New Roman" w:cs="Times New Roman"/>
          <w:sz w:val="24"/>
          <w:szCs w:val="24"/>
        </w:rPr>
        <w:t xml:space="preserve"> post</w:t>
      </w:r>
      <w:r w:rsidR="00303309">
        <w:rPr>
          <w:rFonts w:ascii="Times New Roman" w:hAnsi="Times New Roman" w:cs="Times New Roman"/>
          <w:sz w:val="24"/>
          <w:szCs w:val="24"/>
        </w:rPr>
        <w:t>ed</w:t>
      </w:r>
      <w:r>
        <w:rPr>
          <w:rFonts w:ascii="Times New Roman" w:hAnsi="Times New Roman" w:cs="Times New Roman"/>
          <w:sz w:val="24"/>
          <w:szCs w:val="24"/>
        </w:rPr>
        <w:t xml:space="preserve"> the Notices; and</w:t>
      </w:r>
    </w:p>
    <w:p w14:paraId="46E400C1" w14:textId="77777777" w:rsidR="001C2B13" w:rsidRPr="001C2B13" w:rsidRDefault="001C2B13" w:rsidP="001C2B13">
      <w:pPr>
        <w:pStyle w:val="ListParagraph"/>
        <w:rPr>
          <w:rFonts w:ascii="Times New Roman" w:hAnsi="Times New Roman" w:cs="Times New Roman"/>
          <w:sz w:val="24"/>
          <w:szCs w:val="24"/>
        </w:rPr>
      </w:pPr>
    </w:p>
    <w:p w14:paraId="695FBAD6" w14:textId="0C421C5F" w:rsidR="00EE7BD2" w:rsidRPr="00B76DA2" w:rsidRDefault="00EE7BD2" w:rsidP="00EE7BD2">
      <w:pPr>
        <w:pStyle w:val="ListParagraph"/>
        <w:numPr>
          <w:ilvl w:val="0"/>
          <w:numId w:val="16"/>
        </w:numPr>
        <w:rPr>
          <w:rFonts w:ascii="Times New Roman" w:hAnsi="Times New Roman" w:cs="Times New Roman"/>
          <w:sz w:val="24"/>
          <w:szCs w:val="24"/>
        </w:rPr>
      </w:pPr>
      <w:r w:rsidRPr="00B76DA2">
        <w:rPr>
          <w:rFonts w:ascii="Times New Roman" w:hAnsi="Times New Roman" w:cs="Times New Roman"/>
          <w:sz w:val="24"/>
          <w:szCs w:val="24"/>
        </w:rPr>
        <w:t xml:space="preserve">Pursuant to Board Rule 559.1, this Decision and Order is final upon issuance. </w:t>
      </w:r>
    </w:p>
    <w:p w14:paraId="55781BCA" w14:textId="77777777" w:rsidR="00EE7BD2" w:rsidRPr="00B76DA2" w:rsidRDefault="00EE7BD2" w:rsidP="00EE7BD2">
      <w:pPr>
        <w:spacing w:line="240" w:lineRule="auto"/>
        <w:contextualSpacing/>
        <w:jc w:val="both"/>
        <w:rPr>
          <w:rFonts w:ascii="Times New Roman" w:hAnsi="Times New Roman" w:cs="Times New Roman"/>
          <w:sz w:val="24"/>
          <w:szCs w:val="24"/>
        </w:rPr>
      </w:pPr>
    </w:p>
    <w:p w14:paraId="62F2D641" w14:textId="188F8899" w:rsidR="001F6E62" w:rsidRPr="00B76DA2" w:rsidRDefault="001F6E62" w:rsidP="00EE7BD2">
      <w:pPr>
        <w:spacing w:line="240" w:lineRule="auto"/>
        <w:contextualSpacing/>
        <w:jc w:val="both"/>
        <w:rPr>
          <w:rFonts w:ascii="Times New Roman" w:hAnsi="Times New Roman" w:cs="Times New Roman"/>
          <w:b/>
          <w:sz w:val="24"/>
          <w:szCs w:val="24"/>
        </w:rPr>
      </w:pPr>
      <w:r w:rsidRPr="00B76DA2">
        <w:rPr>
          <w:rFonts w:ascii="Times New Roman" w:hAnsi="Times New Roman" w:cs="Times New Roman"/>
          <w:b/>
          <w:sz w:val="24"/>
          <w:szCs w:val="24"/>
        </w:rPr>
        <w:t>BY ORDER OF THE PUBLIC EMPLOYEE RELATIONS BOARD</w:t>
      </w:r>
    </w:p>
    <w:p w14:paraId="19125767" w14:textId="77777777" w:rsidR="001F6E62" w:rsidRPr="00B76DA2" w:rsidRDefault="001F6E62" w:rsidP="001F6E62">
      <w:pPr>
        <w:spacing w:after="0" w:line="240" w:lineRule="auto"/>
        <w:rPr>
          <w:rFonts w:ascii="Times New Roman" w:hAnsi="Times New Roman" w:cs="Times New Roman"/>
          <w:sz w:val="24"/>
          <w:szCs w:val="24"/>
        </w:rPr>
      </w:pPr>
      <w:bookmarkStart w:id="0" w:name="_Hlk62821964"/>
    </w:p>
    <w:p w14:paraId="62D78F82" w14:textId="77777777" w:rsidR="00457EE8" w:rsidRPr="00622AA5" w:rsidRDefault="00457EE8" w:rsidP="00457EE8">
      <w:pPr>
        <w:spacing w:after="0" w:line="240" w:lineRule="auto"/>
        <w:rPr>
          <w:rFonts w:ascii="Times New Roman" w:hAnsi="Times New Roman" w:cs="Times New Roman"/>
          <w:sz w:val="24"/>
          <w:szCs w:val="24"/>
        </w:rPr>
      </w:pPr>
      <w:r w:rsidRPr="00622AA5">
        <w:rPr>
          <w:rFonts w:ascii="Times New Roman" w:hAnsi="Times New Roman" w:cs="Times New Roman"/>
          <w:sz w:val="24"/>
          <w:szCs w:val="24"/>
        </w:rPr>
        <w:t>By vote of Board Chairperson Douglas Warshof and Members Renee Bowser, Mary Anne Gibbons and Peter Winkler.</w:t>
      </w:r>
    </w:p>
    <w:p w14:paraId="4107EEA6" w14:textId="77777777" w:rsidR="00EE7BD2" w:rsidRPr="00B76DA2" w:rsidRDefault="00EE7BD2" w:rsidP="001F6E62">
      <w:pPr>
        <w:spacing w:after="0" w:line="240" w:lineRule="auto"/>
        <w:rPr>
          <w:rFonts w:ascii="Times New Roman" w:hAnsi="Times New Roman" w:cs="Times New Roman"/>
          <w:sz w:val="24"/>
          <w:szCs w:val="24"/>
        </w:rPr>
      </w:pPr>
    </w:p>
    <w:bookmarkEnd w:id="0"/>
    <w:p w14:paraId="5AA7AC36" w14:textId="4108A635" w:rsidR="001F6E62" w:rsidRPr="00B76DA2" w:rsidRDefault="007B7393" w:rsidP="001F6E62">
      <w:pPr>
        <w:spacing w:after="0" w:line="240" w:lineRule="auto"/>
        <w:rPr>
          <w:rFonts w:ascii="Times New Roman" w:hAnsi="Times New Roman" w:cs="Times New Roman"/>
          <w:sz w:val="24"/>
          <w:szCs w:val="24"/>
        </w:rPr>
      </w:pPr>
      <w:r>
        <w:rPr>
          <w:rFonts w:ascii="Times New Roman" w:hAnsi="Times New Roman" w:cs="Times New Roman"/>
          <w:sz w:val="24"/>
          <w:szCs w:val="24"/>
        </w:rPr>
        <w:t>November 20</w:t>
      </w:r>
      <w:r w:rsidR="004176C4" w:rsidRPr="00B76DA2">
        <w:rPr>
          <w:rFonts w:ascii="Times New Roman" w:hAnsi="Times New Roman" w:cs="Times New Roman"/>
          <w:sz w:val="24"/>
          <w:szCs w:val="24"/>
        </w:rPr>
        <w:t>, 20</w:t>
      </w:r>
      <w:r w:rsidR="00806E5B" w:rsidRPr="00B76DA2">
        <w:rPr>
          <w:rFonts w:ascii="Times New Roman" w:hAnsi="Times New Roman" w:cs="Times New Roman"/>
          <w:sz w:val="24"/>
          <w:szCs w:val="24"/>
        </w:rPr>
        <w:t>2</w:t>
      </w:r>
      <w:r w:rsidR="004176C4" w:rsidRPr="00B76DA2">
        <w:rPr>
          <w:rFonts w:ascii="Times New Roman" w:hAnsi="Times New Roman" w:cs="Times New Roman"/>
          <w:sz w:val="24"/>
          <w:szCs w:val="24"/>
        </w:rPr>
        <w:t>5</w:t>
      </w:r>
      <w:r w:rsidR="001F6E62" w:rsidRPr="00B76DA2">
        <w:rPr>
          <w:rFonts w:ascii="Times New Roman" w:hAnsi="Times New Roman" w:cs="Times New Roman"/>
          <w:sz w:val="24"/>
          <w:szCs w:val="24"/>
        </w:rPr>
        <w:tab/>
      </w:r>
    </w:p>
    <w:p w14:paraId="39788B8A" w14:textId="77777777" w:rsidR="00EE7BD2" w:rsidRPr="00B76DA2" w:rsidRDefault="00EE7BD2" w:rsidP="001F6E62">
      <w:pPr>
        <w:spacing w:after="0" w:line="240" w:lineRule="auto"/>
        <w:rPr>
          <w:rFonts w:ascii="Times New Roman" w:hAnsi="Times New Roman" w:cs="Times New Roman"/>
          <w:sz w:val="24"/>
          <w:szCs w:val="24"/>
        </w:rPr>
      </w:pPr>
    </w:p>
    <w:p w14:paraId="08A7FF35" w14:textId="31242637" w:rsidR="00AE44AB" w:rsidRDefault="001F6E62" w:rsidP="001F6E62">
      <w:pPr>
        <w:spacing w:after="0" w:line="240" w:lineRule="auto"/>
        <w:rPr>
          <w:rFonts w:ascii="Times New Roman" w:hAnsi="Times New Roman" w:cs="Times New Roman"/>
          <w:b/>
          <w:bCs/>
          <w:sz w:val="24"/>
          <w:szCs w:val="24"/>
        </w:rPr>
        <w:sectPr w:rsidR="00AE44AB" w:rsidSect="00590C6B">
          <w:headerReference w:type="default" r:id="rId11"/>
          <w:headerReference w:type="first" r:id="rId12"/>
          <w:footerReference w:type="first" r:id="rId13"/>
          <w:pgSz w:w="12240" w:h="15840"/>
          <w:pgMar w:top="1440" w:right="1440" w:bottom="1440" w:left="1440" w:header="576" w:footer="576" w:gutter="0"/>
          <w:cols w:space="720"/>
          <w:titlePg/>
          <w:docGrid w:linePitch="360"/>
        </w:sectPr>
      </w:pPr>
      <w:r w:rsidRPr="00B76DA2">
        <w:rPr>
          <w:rFonts w:ascii="Times New Roman" w:hAnsi="Times New Roman" w:cs="Times New Roman"/>
          <w:b/>
          <w:bCs/>
          <w:sz w:val="24"/>
          <w:szCs w:val="24"/>
        </w:rPr>
        <w:t xml:space="preserve">Washington, D.C. </w:t>
      </w:r>
    </w:p>
    <w:p w14:paraId="2FB5BD3C" w14:textId="77777777" w:rsidR="00474E78" w:rsidRDefault="00474E78" w:rsidP="001F6E62">
      <w:pPr>
        <w:spacing w:after="0" w:line="240" w:lineRule="auto"/>
        <w:rPr>
          <w:rFonts w:ascii="Times New Roman" w:hAnsi="Times New Roman" w:cs="Times New Roman"/>
          <w:b/>
          <w:bCs/>
          <w:sz w:val="24"/>
          <w:szCs w:val="24"/>
        </w:rPr>
      </w:pPr>
    </w:p>
    <w:p w14:paraId="5216C2F8" w14:textId="77777777" w:rsidR="00AE44AB" w:rsidRPr="00AE44AB" w:rsidRDefault="00AE44AB" w:rsidP="00AE44AB">
      <w:pPr>
        <w:rPr>
          <w:rFonts w:ascii="Times New Roman" w:hAnsi="Times New Roman" w:cs="Times New Roman"/>
          <w:sz w:val="24"/>
          <w:szCs w:val="24"/>
        </w:rPr>
      </w:pPr>
    </w:p>
    <w:p w14:paraId="67A9AE36" w14:textId="77777777" w:rsidR="00AE44AB" w:rsidRPr="00AE44AB" w:rsidRDefault="00AE44AB" w:rsidP="00AE44AB">
      <w:pPr>
        <w:rPr>
          <w:rFonts w:ascii="Times New Roman" w:hAnsi="Times New Roman" w:cs="Times New Roman"/>
          <w:sz w:val="24"/>
          <w:szCs w:val="24"/>
        </w:rPr>
      </w:pPr>
    </w:p>
    <w:p w14:paraId="0A96D503" w14:textId="77777777" w:rsidR="00AE44AB" w:rsidRPr="00AE44AB" w:rsidRDefault="00AE44AB" w:rsidP="00AE44AB">
      <w:pPr>
        <w:rPr>
          <w:rFonts w:ascii="Times New Roman" w:hAnsi="Times New Roman" w:cs="Times New Roman"/>
          <w:sz w:val="24"/>
          <w:szCs w:val="24"/>
        </w:rPr>
      </w:pPr>
    </w:p>
    <w:p w14:paraId="7C777219" w14:textId="77777777" w:rsidR="00AE44AB" w:rsidRPr="00AE44AB" w:rsidRDefault="00AE44AB" w:rsidP="00AE44AB">
      <w:pPr>
        <w:rPr>
          <w:rFonts w:ascii="Times New Roman" w:hAnsi="Times New Roman" w:cs="Times New Roman"/>
          <w:sz w:val="24"/>
          <w:szCs w:val="24"/>
        </w:rPr>
      </w:pPr>
    </w:p>
    <w:p w14:paraId="63C463E7" w14:textId="77777777" w:rsidR="00AE44AB" w:rsidRPr="00AE44AB" w:rsidRDefault="00AE44AB" w:rsidP="00AE44AB">
      <w:pPr>
        <w:rPr>
          <w:rFonts w:ascii="Times New Roman" w:hAnsi="Times New Roman" w:cs="Times New Roman"/>
          <w:sz w:val="24"/>
          <w:szCs w:val="24"/>
        </w:rPr>
      </w:pPr>
    </w:p>
    <w:p w14:paraId="3885A130" w14:textId="77777777" w:rsidR="00AE44AB" w:rsidRPr="00AE44AB" w:rsidRDefault="00AE44AB" w:rsidP="00AE44AB">
      <w:pPr>
        <w:rPr>
          <w:rFonts w:ascii="Times New Roman" w:hAnsi="Times New Roman" w:cs="Times New Roman"/>
          <w:sz w:val="24"/>
          <w:szCs w:val="24"/>
        </w:rPr>
      </w:pPr>
    </w:p>
    <w:p w14:paraId="14427AEA" w14:textId="77777777" w:rsidR="00AE44AB" w:rsidRPr="00AE44AB" w:rsidRDefault="00AE44AB" w:rsidP="00AE44AB">
      <w:pPr>
        <w:rPr>
          <w:rFonts w:ascii="Times New Roman" w:hAnsi="Times New Roman" w:cs="Times New Roman"/>
          <w:sz w:val="24"/>
          <w:szCs w:val="24"/>
        </w:rPr>
      </w:pPr>
    </w:p>
    <w:p w14:paraId="13A4B26E" w14:textId="77777777" w:rsidR="00AE44AB" w:rsidRPr="00AE44AB" w:rsidRDefault="00AE44AB" w:rsidP="00AE44AB">
      <w:pPr>
        <w:rPr>
          <w:rFonts w:ascii="Times New Roman" w:hAnsi="Times New Roman" w:cs="Times New Roman"/>
          <w:sz w:val="24"/>
          <w:szCs w:val="24"/>
        </w:rPr>
      </w:pPr>
    </w:p>
    <w:p w14:paraId="1D935688" w14:textId="77777777" w:rsidR="00AE44AB" w:rsidRPr="00AE44AB" w:rsidRDefault="00AE44AB" w:rsidP="00AE44AB">
      <w:pPr>
        <w:rPr>
          <w:rFonts w:ascii="Times New Roman" w:hAnsi="Times New Roman" w:cs="Times New Roman"/>
          <w:sz w:val="24"/>
          <w:szCs w:val="24"/>
        </w:rPr>
      </w:pPr>
    </w:p>
    <w:p w14:paraId="0A6E21B9" w14:textId="77777777" w:rsidR="00AE44AB" w:rsidRDefault="00AE44AB" w:rsidP="00AE44AB">
      <w:pPr>
        <w:rPr>
          <w:rFonts w:ascii="Times New Roman" w:hAnsi="Times New Roman" w:cs="Times New Roman"/>
          <w:b/>
          <w:bCs/>
          <w:sz w:val="24"/>
          <w:szCs w:val="24"/>
        </w:rPr>
      </w:pPr>
    </w:p>
    <w:p w14:paraId="16BEAFBB" w14:textId="77777777" w:rsidR="00AE44AB" w:rsidRPr="00AE44AB" w:rsidRDefault="00AE44AB" w:rsidP="00AE44AB">
      <w:pPr>
        <w:rPr>
          <w:rFonts w:ascii="Times New Roman" w:hAnsi="Times New Roman" w:cs="Times New Roman"/>
          <w:sz w:val="24"/>
          <w:szCs w:val="24"/>
        </w:rPr>
      </w:pPr>
    </w:p>
    <w:p w14:paraId="3B7E44D4" w14:textId="65EA38C3" w:rsidR="00AE44AB" w:rsidRDefault="00516B96" w:rsidP="00AE44AB">
      <w:pPr>
        <w:tabs>
          <w:tab w:val="left" w:pos="3420"/>
        </w:tabs>
        <w:jc w:val="center"/>
        <w:rPr>
          <w:rFonts w:ascii="Times New Roman" w:hAnsi="Times New Roman" w:cs="Times New Roman"/>
          <w:sz w:val="40"/>
          <w:szCs w:val="40"/>
        </w:rPr>
      </w:pPr>
      <w:r>
        <w:rPr>
          <w:rFonts w:ascii="Times New Roman" w:hAnsi="Times New Roman" w:cs="Times New Roman"/>
          <w:b/>
          <w:bCs/>
          <w:sz w:val="40"/>
          <w:szCs w:val="40"/>
        </w:rPr>
        <w:t>Appendix A</w:t>
      </w:r>
    </w:p>
    <w:p w14:paraId="2EFDB599" w14:textId="77777777" w:rsidR="00516B96" w:rsidRDefault="00516B96" w:rsidP="00AE44AB">
      <w:pPr>
        <w:tabs>
          <w:tab w:val="left" w:pos="3420"/>
        </w:tabs>
        <w:rPr>
          <w:rFonts w:ascii="Times New Roman" w:hAnsi="Times New Roman" w:cs="Times New Roman"/>
          <w:sz w:val="24"/>
          <w:szCs w:val="24"/>
        </w:rPr>
        <w:sectPr w:rsidR="00516B96" w:rsidSect="00590C6B">
          <w:footerReference w:type="first" r:id="rId14"/>
          <w:pgSz w:w="12240" w:h="15840"/>
          <w:pgMar w:top="1440" w:right="1440" w:bottom="1440" w:left="1440" w:header="576" w:footer="576" w:gutter="0"/>
          <w:cols w:space="720"/>
          <w:titlePg/>
          <w:docGrid w:linePitch="360"/>
        </w:sectPr>
      </w:pPr>
    </w:p>
    <w:p w14:paraId="645DE02C" w14:textId="77777777" w:rsidR="006841F4" w:rsidRPr="001C74B1" w:rsidRDefault="006841F4" w:rsidP="006841F4">
      <w:pPr>
        <w:spacing w:after="0" w:line="240" w:lineRule="auto"/>
        <w:jc w:val="center"/>
        <w:rPr>
          <w:rFonts w:ascii="Castellar" w:hAnsi="Castellar"/>
          <w:sz w:val="96"/>
          <w:szCs w:val="96"/>
        </w:rPr>
      </w:pPr>
      <w:r w:rsidRPr="001C74B1">
        <w:rPr>
          <w:rFonts w:ascii="Castellar" w:hAnsi="Castellar"/>
          <w:sz w:val="96"/>
          <w:szCs w:val="96"/>
        </w:rPr>
        <w:lastRenderedPageBreak/>
        <w:t>NOTICE</w:t>
      </w:r>
    </w:p>
    <w:p w14:paraId="006DE695" w14:textId="1A479449" w:rsidR="006841F4" w:rsidRPr="00C93AC3" w:rsidRDefault="006841F4" w:rsidP="006841F4">
      <w:pPr>
        <w:spacing w:after="120" w:line="240" w:lineRule="auto"/>
        <w:ind w:left="-180" w:right="-180"/>
        <w:jc w:val="both"/>
        <w:rPr>
          <w:rFonts w:ascii="Times New Roman" w:hAnsi="Times New Roman" w:cs="Times New Roman"/>
          <w:sz w:val="24"/>
          <w:szCs w:val="24"/>
        </w:rPr>
      </w:pPr>
      <w:proofErr w:type="gramStart"/>
      <w:r w:rsidRPr="00C93AC3">
        <w:rPr>
          <w:rFonts w:ascii="Times New Roman" w:hAnsi="Times New Roman" w:cs="Times New Roman"/>
          <w:sz w:val="24"/>
          <w:szCs w:val="24"/>
        </w:rPr>
        <w:t>TO</w:t>
      </w:r>
      <w:r w:rsidR="00126608">
        <w:rPr>
          <w:rFonts w:ascii="Times New Roman" w:hAnsi="Times New Roman" w:cs="Times New Roman"/>
          <w:sz w:val="24"/>
          <w:szCs w:val="24"/>
        </w:rPr>
        <w:t xml:space="preserve"> </w:t>
      </w:r>
      <w:r w:rsidRPr="00C93AC3">
        <w:rPr>
          <w:rFonts w:ascii="Times New Roman" w:hAnsi="Times New Roman" w:cs="Times New Roman"/>
          <w:sz w:val="24"/>
          <w:szCs w:val="24"/>
        </w:rPr>
        <w:t>ALL</w:t>
      </w:r>
      <w:proofErr w:type="gramEnd"/>
      <w:r w:rsidRPr="00C93AC3">
        <w:rPr>
          <w:rFonts w:ascii="Times New Roman" w:hAnsi="Times New Roman" w:cs="Times New Roman"/>
          <w:sz w:val="24"/>
          <w:szCs w:val="24"/>
        </w:rPr>
        <w:t xml:space="preserve"> EMPLOYEES AND LABOR ORGANIZATIONS ASSOCIATED WITH THE PERFORMANCE OF WORK AT THE DISTRICT OF COLUMBIA DEPARTMENT OF INSURANCE, SECURITIES AND BANKING: THIS OFFICIAL NOTICE IS POSTED BY ORDER OF THE PUBLIC EMPLOYEE RELATIONS BOARD PURSUANT TO THE DECISION AND ORDER IN PERB CASE NO. 2</w:t>
      </w:r>
      <w:r w:rsidR="008468B1" w:rsidRPr="00C93AC3">
        <w:rPr>
          <w:rFonts w:ascii="Times New Roman" w:hAnsi="Times New Roman" w:cs="Times New Roman"/>
          <w:sz w:val="24"/>
          <w:szCs w:val="24"/>
        </w:rPr>
        <w:t>4-U-33</w:t>
      </w:r>
      <w:r w:rsidRPr="00C93AC3">
        <w:rPr>
          <w:rFonts w:ascii="Times New Roman" w:hAnsi="Times New Roman" w:cs="Times New Roman"/>
          <w:sz w:val="24"/>
          <w:szCs w:val="24"/>
        </w:rPr>
        <w:t>.</w:t>
      </w:r>
    </w:p>
    <w:p w14:paraId="13339981" w14:textId="77777777" w:rsidR="006841F4" w:rsidRPr="00C93AC3" w:rsidRDefault="006841F4" w:rsidP="006841F4">
      <w:pPr>
        <w:widowControl w:val="0"/>
        <w:autoSpaceDE w:val="0"/>
        <w:autoSpaceDN w:val="0"/>
        <w:spacing w:after="120" w:line="240" w:lineRule="auto"/>
        <w:ind w:left="-180" w:right="-180"/>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The D.C. Public Employees Relations Board has found that we violated the Comprehensive Management Personnel Act and has ordered us to post, distribute, and obey this notice.</w:t>
      </w:r>
    </w:p>
    <w:p w14:paraId="3D94A642" w14:textId="77777777" w:rsidR="006841F4" w:rsidRPr="00C93AC3" w:rsidRDefault="006841F4" w:rsidP="006841F4">
      <w:pPr>
        <w:widowControl w:val="0"/>
        <w:autoSpaceDE w:val="0"/>
        <w:autoSpaceDN w:val="0"/>
        <w:spacing w:before="159" w:after="120" w:line="240" w:lineRule="auto"/>
        <w:ind w:left="-180" w:right="-180"/>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DISTRICT OF COLUMBIA LAW GIVES YOU THE RIGHT TO:</w:t>
      </w:r>
    </w:p>
    <w:p w14:paraId="0ABB0065" w14:textId="77777777" w:rsidR="006841F4" w:rsidRPr="00C93AC3" w:rsidRDefault="006841F4" w:rsidP="006841F4">
      <w:pPr>
        <w:widowControl w:val="0"/>
        <w:autoSpaceDE w:val="0"/>
        <w:autoSpaceDN w:val="0"/>
        <w:spacing w:before="181" w:after="120" w:line="240" w:lineRule="auto"/>
        <w:ind w:left="810" w:right="-187"/>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Form, join, or assist a union.</w:t>
      </w:r>
    </w:p>
    <w:p w14:paraId="430AC65B" w14:textId="77777777" w:rsidR="006841F4" w:rsidRPr="00C93AC3" w:rsidRDefault="006841F4" w:rsidP="006841F4">
      <w:pPr>
        <w:widowControl w:val="0"/>
        <w:autoSpaceDE w:val="0"/>
        <w:autoSpaceDN w:val="0"/>
        <w:spacing w:before="183" w:after="120" w:line="240" w:lineRule="auto"/>
        <w:ind w:left="810" w:right="-187"/>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Choose a representative to bargain with us on your behalf.</w:t>
      </w:r>
    </w:p>
    <w:p w14:paraId="0F687C95" w14:textId="77777777" w:rsidR="006841F4" w:rsidRPr="00C93AC3" w:rsidRDefault="006841F4" w:rsidP="006841F4">
      <w:pPr>
        <w:widowControl w:val="0"/>
        <w:autoSpaceDE w:val="0"/>
        <w:autoSpaceDN w:val="0"/>
        <w:spacing w:before="181" w:after="120" w:line="240" w:lineRule="auto"/>
        <w:ind w:left="810" w:right="-187"/>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Act together with other employees for your benefit and protection.</w:t>
      </w:r>
    </w:p>
    <w:p w14:paraId="36802CB5" w14:textId="77777777" w:rsidR="006841F4" w:rsidRPr="00C93AC3" w:rsidRDefault="006841F4" w:rsidP="006841F4">
      <w:pPr>
        <w:widowControl w:val="0"/>
        <w:autoSpaceDE w:val="0"/>
        <w:autoSpaceDN w:val="0"/>
        <w:spacing w:before="181" w:after="120" w:line="240" w:lineRule="auto"/>
        <w:ind w:left="810" w:right="-187"/>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Choose not to engage in any of these protected rights.</w:t>
      </w:r>
    </w:p>
    <w:p w14:paraId="6E3FE7A7" w14:textId="77777777" w:rsidR="006841F4" w:rsidRPr="00C93AC3" w:rsidRDefault="006841F4" w:rsidP="006841F4">
      <w:pPr>
        <w:widowControl w:val="0"/>
        <w:autoSpaceDE w:val="0"/>
        <w:autoSpaceDN w:val="0"/>
        <w:spacing w:before="181" w:after="120" w:line="240" w:lineRule="auto"/>
        <w:ind w:left="-180" w:right="-180"/>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WE WILL NOT interfere with, restrain, or coerce employees in their rights guaranteed under D.C. Official Code § 1-617.04.</w:t>
      </w:r>
    </w:p>
    <w:p w14:paraId="339CA98E" w14:textId="77777777" w:rsidR="006841F4" w:rsidRPr="00C93AC3" w:rsidRDefault="006841F4" w:rsidP="006841F4">
      <w:pPr>
        <w:widowControl w:val="0"/>
        <w:autoSpaceDE w:val="0"/>
        <w:autoSpaceDN w:val="0"/>
        <w:spacing w:before="160" w:after="0" w:line="240" w:lineRule="auto"/>
        <w:ind w:left="-180" w:right="-180"/>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WE WILL NOT discharge or otherwise take reprisal against an employee because he or she has signed or filed an affidavit, petition, or complaint or given any information or testimony under D.C. Official Code § 1-617.04.</w:t>
      </w:r>
    </w:p>
    <w:p w14:paraId="1C2181DB" w14:textId="56F4138E" w:rsidR="006841F4" w:rsidRPr="00C93AC3" w:rsidRDefault="006841F4" w:rsidP="006841F4">
      <w:pPr>
        <w:widowControl w:val="0"/>
        <w:autoSpaceDE w:val="0"/>
        <w:autoSpaceDN w:val="0"/>
        <w:spacing w:before="160" w:after="0" w:line="240" w:lineRule="auto"/>
        <w:ind w:left="-180" w:right="-180"/>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WE WILL NOT retaliate against employees for</w:t>
      </w:r>
      <w:r w:rsidR="00C93AC3">
        <w:rPr>
          <w:rFonts w:ascii="Times New Roman" w:eastAsia="Times New Roman" w:hAnsi="Times New Roman" w:cs="Times New Roman"/>
          <w:sz w:val="24"/>
          <w:szCs w:val="24"/>
        </w:rPr>
        <w:t xml:space="preserve"> engaging in protected activity</w:t>
      </w:r>
      <w:r w:rsidR="0047043B" w:rsidRPr="00C93AC3">
        <w:rPr>
          <w:rFonts w:ascii="Times New Roman" w:eastAsia="Times New Roman" w:hAnsi="Times New Roman" w:cs="Times New Roman"/>
          <w:sz w:val="24"/>
          <w:szCs w:val="24"/>
        </w:rPr>
        <w:t xml:space="preserve"> under D.C. Official Code Subchapter XVII. Labor-Management Relations</w:t>
      </w:r>
      <w:r w:rsidRPr="00C93AC3">
        <w:rPr>
          <w:rFonts w:ascii="Times New Roman" w:eastAsia="Times New Roman" w:hAnsi="Times New Roman" w:cs="Times New Roman"/>
          <w:sz w:val="24"/>
          <w:szCs w:val="24"/>
        </w:rPr>
        <w:t>.</w:t>
      </w:r>
    </w:p>
    <w:p w14:paraId="4C7F7D28" w14:textId="789E4746" w:rsidR="006841F4" w:rsidRPr="00C93AC3" w:rsidRDefault="006841F4" w:rsidP="006841F4">
      <w:pPr>
        <w:widowControl w:val="0"/>
        <w:autoSpaceDE w:val="0"/>
        <w:autoSpaceDN w:val="0"/>
        <w:spacing w:before="160" w:after="0" w:line="240" w:lineRule="auto"/>
        <w:ind w:left="-180" w:right="-180"/>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WE WILL make whole</w:t>
      </w:r>
      <w:r w:rsidR="0047043B" w:rsidRPr="00C93AC3">
        <w:rPr>
          <w:rFonts w:ascii="Times New Roman" w:eastAsia="Times New Roman" w:hAnsi="Times New Roman" w:cs="Times New Roman"/>
          <w:sz w:val="24"/>
          <w:szCs w:val="24"/>
        </w:rPr>
        <w:t xml:space="preserve"> the grievants</w:t>
      </w:r>
      <w:r w:rsidR="00DD7F76" w:rsidRPr="00C93AC3">
        <w:rPr>
          <w:rFonts w:ascii="Times New Roman" w:eastAsia="Times New Roman" w:hAnsi="Times New Roman" w:cs="Times New Roman"/>
          <w:sz w:val="24"/>
          <w:szCs w:val="24"/>
        </w:rPr>
        <w:t xml:space="preserve"> in PERB Case No. 24-U-33</w:t>
      </w:r>
      <w:r w:rsidRPr="00C93AC3">
        <w:rPr>
          <w:rFonts w:ascii="Times New Roman" w:eastAsia="Times New Roman" w:hAnsi="Times New Roman" w:cs="Times New Roman"/>
          <w:sz w:val="24"/>
          <w:szCs w:val="24"/>
        </w:rPr>
        <w:t xml:space="preserve"> for our </w:t>
      </w:r>
      <w:r w:rsidR="00DD7F76" w:rsidRPr="00C93AC3">
        <w:rPr>
          <w:rFonts w:ascii="Times New Roman" w:eastAsia="Times New Roman" w:hAnsi="Times New Roman" w:cs="Times New Roman"/>
          <w:sz w:val="24"/>
          <w:szCs w:val="24"/>
        </w:rPr>
        <w:t>denial of situational telework requests</w:t>
      </w:r>
      <w:r w:rsidRPr="00C93AC3">
        <w:rPr>
          <w:rFonts w:ascii="Times New Roman" w:eastAsia="Times New Roman" w:hAnsi="Times New Roman" w:cs="Times New Roman"/>
          <w:sz w:val="24"/>
          <w:szCs w:val="24"/>
        </w:rPr>
        <w:t xml:space="preserve"> in retaliation for protected union activity. </w:t>
      </w:r>
    </w:p>
    <w:p w14:paraId="51F15620" w14:textId="77777777" w:rsidR="006841F4" w:rsidRPr="00C93AC3" w:rsidRDefault="006841F4" w:rsidP="006841F4">
      <w:pPr>
        <w:widowControl w:val="0"/>
        <w:tabs>
          <w:tab w:val="left" w:pos="6530"/>
        </w:tabs>
        <w:autoSpaceDE w:val="0"/>
        <w:autoSpaceDN w:val="0"/>
        <w:spacing w:before="158" w:after="0" w:line="240" w:lineRule="auto"/>
        <w:ind w:left="-180" w:right="-180"/>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DISTRICT OF COLUMBIA DEPARTMENT OF INSURANCE, SECURITIES AND BANKING, Employer</w:t>
      </w:r>
    </w:p>
    <w:p w14:paraId="3281E75D" w14:textId="77777777" w:rsidR="006841F4" w:rsidRPr="00C93AC3" w:rsidRDefault="006841F4" w:rsidP="006841F4">
      <w:pPr>
        <w:widowControl w:val="0"/>
        <w:tabs>
          <w:tab w:val="left" w:pos="2859"/>
          <w:tab w:val="left" w:pos="7339"/>
        </w:tabs>
        <w:autoSpaceDE w:val="0"/>
        <w:autoSpaceDN w:val="0"/>
        <w:spacing w:before="181" w:after="0" w:line="240" w:lineRule="auto"/>
        <w:ind w:left="-180" w:right="-180"/>
        <w:jc w:val="both"/>
        <w:rPr>
          <w:rFonts w:ascii="Times New Roman" w:eastAsia="Times New Roman" w:hAnsi="Times New Roman" w:cs="Times New Roman"/>
          <w:sz w:val="24"/>
          <w:szCs w:val="24"/>
        </w:rPr>
      </w:pPr>
      <w:r w:rsidRPr="00C93AC3">
        <w:rPr>
          <w:rFonts w:ascii="Times New Roman" w:eastAsia="Times New Roman" w:hAnsi="Times New Roman" w:cs="Times New Roman"/>
          <w:sz w:val="24"/>
          <w:szCs w:val="24"/>
        </w:rPr>
        <w:t>Date:</w:t>
      </w:r>
      <w:r w:rsidRPr="00C93AC3">
        <w:rPr>
          <w:rFonts w:ascii="Times New Roman" w:eastAsia="Times New Roman" w:hAnsi="Times New Roman" w:cs="Times New Roman"/>
          <w:sz w:val="24"/>
          <w:szCs w:val="24"/>
          <w:u w:val="single"/>
        </w:rPr>
        <w:t xml:space="preserve"> </w:t>
      </w:r>
      <w:r w:rsidRPr="00C93AC3">
        <w:rPr>
          <w:rFonts w:ascii="Times New Roman" w:eastAsia="Times New Roman" w:hAnsi="Times New Roman" w:cs="Times New Roman"/>
          <w:sz w:val="24"/>
          <w:szCs w:val="24"/>
          <w:u w:val="single"/>
        </w:rPr>
        <w:tab/>
      </w:r>
      <w:r w:rsidRPr="00C93AC3">
        <w:rPr>
          <w:rFonts w:ascii="Times New Roman" w:eastAsia="Times New Roman" w:hAnsi="Times New Roman" w:cs="Times New Roman"/>
          <w:sz w:val="24"/>
          <w:szCs w:val="24"/>
        </w:rPr>
        <w:t>By</w:t>
      </w:r>
      <w:r w:rsidRPr="00C93AC3">
        <w:rPr>
          <w:rFonts w:ascii="Times New Roman" w:eastAsia="Times New Roman" w:hAnsi="Times New Roman" w:cs="Times New Roman"/>
          <w:sz w:val="24"/>
          <w:szCs w:val="24"/>
          <w:u w:val="single"/>
        </w:rPr>
        <w:t xml:space="preserve"> </w:t>
      </w:r>
      <w:r w:rsidRPr="00C93AC3">
        <w:rPr>
          <w:rFonts w:ascii="Times New Roman" w:eastAsia="Times New Roman" w:hAnsi="Times New Roman" w:cs="Times New Roman"/>
          <w:sz w:val="24"/>
          <w:szCs w:val="24"/>
          <w:u w:val="single"/>
        </w:rPr>
        <w:tab/>
      </w:r>
    </w:p>
    <w:p w14:paraId="3C95972E" w14:textId="77777777" w:rsidR="006841F4" w:rsidRPr="00C93AC3" w:rsidRDefault="006841F4" w:rsidP="006841F4">
      <w:pPr>
        <w:spacing w:before="182" w:after="120" w:line="240" w:lineRule="auto"/>
        <w:ind w:left="-187" w:right="-187"/>
        <w:jc w:val="both"/>
        <w:rPr>
          <w:rFonts w:ascii="Times New Roman" w:hAnsi="Times New Roman" w:cs="Times New Roman"/>
          <w:b/>
          <w:sz w:val="24"/>
        </w:rPr>
      </w:pPr>
      <w:r w:rsidRPr="00C93AC3">
        <w:rPr>
          <w:rFonts w:ascii="Times New Roman" w:hAnsi="Times New Roman" w:cs="Times New Roman"/>
          <w:b/>
          <w:sz w:val="24"/>
        </w:rPr>
        <w:t>This Notice must remain posted for thirty (30) consecutive days from the date of posting and must not be altered, defaced, or covered by any other material.</w:t>
      </w:r>
    </w:p>
    <w:p w14:paraId="721274FC" w14:textId="5C81BC40" w:rsidR="00F62534" w:rsidRDefault="006841F4" w:rsidP="009C167E">
      <w:pPr>
        <w:spacing w:before="182" w:after="120" w:line="240" w:lineRule="auto"/>
        <w:ind w:left="-187" w:right="-187"/>
        <w:jc w:val="both"/>
        <w:rPr>
          <w:rFonts w:ascii="Times New Roman" w:hAnsi="Times New Roman" w:cs="Times New Roman"/>
          <w:sz w:val="24"/>
          <w:szCs w:val="24"/>
        </w:rPr>
        <w:sectPr w:rsidR="00F62534" w:rsidSect="009B248E">
          <w:headerReference w:type="default" r:id="rId15"/>
          <w:footerReference w:type="first" r:id="rId16"/>
          <w:pgSz w:w="12240" w:h="15840"/>
          <w:pgMar w:top="1440" w:right="1440" w:bottom="1440" w:left="1440" w:header="720" w:footer="720" w:gutter="0"/>
          <w:cols w:space="720"/>
          <w:titlePg/>
          <w:docGrid w:linePitch="360"/>
        </w:sectPr>
      </w:pPr>
      <w:r w:rsidRPr="00C93AC3">
        <w:rPr>
          <w:rFonts w:ascii="Times New Roman" w:hAnsi="Times New Roman" w:cs="Times New Roman"/>
          <w:bCs/>
          <w:sz w:val="24"/>
        </w:rPr>
        <w:t xml:space="preserve">If employees have any questions concerning this Notice or the </w:t>
      </w:r>
      <w:r w:rsidR="00893E68" w:rsidRPr="00C93AC3">
        <w:rPr>
          <w:rFonts w:ascii="Times New Roman" w:hAnsi="Times New Roman" w:cs="Times New Roman"/>
          <w:bCs/>
          <w:sz w:val="24"/>
        </w:rPr>
        <w:t>Department</w:t>
      </w:r>
      <w:r w:rsidRPr="00C93AC3">
        <w:rPr>
          <w:rFonts w:ascii="Times New Roman" w:hAnsi="Times New Roman" w:cs="Times New Roman"/>
          <w:bCs/>
          <w:sz w:val="24"/>
        </w:rPr>
        <w:t xml:space="preserve">’s compliance with any of its provisions, they may communicate directly with the D.C. Public Employee Relations Board by U.S. Mail at </w:t>
      </w:r>
      <w:r w:rsidR="00F62534" w:rsidRPr="00C93AC3">
        <w:rPr>
          <w:rFonts w:ascii="Times New Roman" w:hAnsi="Times New Roman" w:cs="Times New Roman"/>
          <w:bCs/>
          <w:sz w:val="24"/>
        </w:rPr>
        <w:t xml:space="preserve">899 North Capitol Street, </w:t>
      </w:r>
      <w:r w:rsidR="00BE536C" w:rsidRPr="00C93AC3">
        <w:rPr>
          <w:rFonts w:ascii="Times New Roman" w:hAnsi="Times New Roman" w:cs="Times New Roman"/>
          <w:bCs/>
          <w:sz w:val="24"/>
        </w:rPr>
        <w:t>NE</w:t>
      </w:r>
      <w:r w:rsidRPr="00C93AC3">
        <w:rPr>
          <w:rFonts w:ascii="Times New Roman" w:hAnsi="Times New Roman" w:cs="Times New Roman"/>
          <w:bCs/>
          <w:sz w:val="24"/>
        </w:rPr>
        <w:t xml:space="preserve">, </w:t>
      </w:r>
      <w:r w:rsidR="00BE536C" w:rsidRPr="00C93AC3">
        <w:rPr>
          <w:rFonts w:ascii="Times New Roman" w:hAnsi="Times New Roman" w:cs="Times New Roman"/>
          <w:bCs/>
          <w:sz w:val="24"/>
        </w:rPr>
        <w:t xml:space="preserve">Suite 8600, Washington, DC, 20002 </w:t>
      </w:r>
      <w:r w:rsidRPr="00C93AC3">
        <w:rPr>
          <w:rFonts w:ascii="Times New Roman" w:hAnsi="Times New Roman" w:cs="Times New Roman"/>
          <w:bCs/>
          <w:sz w:val="24"/>
        </w:rPr>
        <w:t>or by phone at (202) 727-1822</w:t>
      </w:r>
      <w:r w:rsidR="009C167E" w:rsidRPr="00C93AC3">
        <w:rPr>
          <w:rFonts w:ascii="Times New Roman" w:hAnsi="Times New Roman" w:cs="Times New Roman"/>
          <w:sz w:val="24"/>
          <w:szCs w:val="24"/>
        </w:rPr>
        <w:t>.</w:t>
      </w:r>
    </w:p>
    <w:p w14:paraId="6AA588F0" w14:textId="2152D260" w:rsidR="009B248E" w:rsidRPr="00B76DA2" w:rsidRDefault="00516B96" w:rsidP="0038008F">
      <w:pPr>
        <w:tabs>
          <w:tab w:val="left" w:pos="3510"/>
        </w:tabs>
        <w:rPr>
          <w:rFonts w:ascii="Times New Roman" w:hAnsi="Times New Roman" w:cs="Times New Roman"/>
          <w:b/>
          <w:sz w:val="24"/>
          <w:szCs w:val="24"/>
          <w:u w:val="single"/>
        </w:rPr>
      </w:pPr>
      <w:r>
        <w:rPr>
          <w:rFonts w:ascii="Times New Roman" w:hAnsi="Times New Roman" w:cs="Times New Roman"/>
          <w:sz w:val="24"/>
          <w:szCs w:val="24"/>
        </w:rPr>
        <w:lastRenderedPageBreak/>
        <w:tab/>
      </w:r>
      <w:r w:rsidR="009B248E" w:rsidRPr="00B76DA2">
        <w:rPr>
          <w:rFonts w:ascii="Times New Roman" w:hAnsi="Times New Roman" w:cs="Times New Roman"/>
          <w:b/>
          <w:sz w:val="24"/>
          <w:szCs w:val="24"/>
          <w:u w:val="single"/>
        </w:rPr>
        <w:t>APPEAL RIGHTS</w:t>
      </w:r>
    </w:p>
    <w:p w14:paraId="6B834E74" w14:textId="77777777" w:rsidR="009B248E" w:rsidRPr="00B76DA2" w:rsidRDefault="009B248E" w:rsidP="009B248E">
      <w:pPr>
        <w:spacing w:after="0" w:line="240" w:lineRule="auto"/>
        <w:rPr>
          <w:rFonts w:ascii="Times New Roman" w:hAnsi="Times New Roman" w:cs="Times New Roman"/>
          <w:sz w:val="24"/>
          <w:szCs w:val="24"/>
        </w:rPr>
      </w:pPr>
    </w:p>
    <w:p w14:paraId="2765AE3B" w14:textId="1780B8AA" w:rsidR="009B248E" w:rsidRPr="00B76DA2" w:rsidRDefault="009B248E" w:rsidP="009B248E">
      <w:pPr>
        <w:tabs>
          <w:tab w:val="center" w:pos="4680"/>
        </w:tabs>
        <w:spacing w:after="0" w:line="240" w:lineRule="auto"/>
        <w:jc w:val="both"/>
        <w:rPr>
          <w:rFonts w:ascii="Times New Roman" w:hAnsi="Times New Roman" w:cs="Times New Roman"/>
          <w:sz w:val="24"/>
          <w:szCs w:val="24"/>
        </w:rPr>
      </w:pPr>
      <w:r w:rsidRPr="00B76DA2">
        <w:rPr>
          <w:rFonts w:ascii="Times New Roman" w:hAnsi="Times New Roman" w:cs="Times New Roman"/>
          <w:sz w:val="24"/>
          <w:szCs w:val="24"/>
        </w:rPr>
        <w:t>Pursuant to Board Rule 559.2, a party may file a motion for reconsideration, requesting the Board reconsider its decision. Additionally, a final decision by the Board may be appealed to the District of Columbia Superior Court pursuant to D.C. Official Code §§ 1-605.2(12) and 1-617.13(c), which provides 30 days after a decision file an appeal.</w:t>
      </w:r>
    </w:p>
    <w:p w14:paraId="6D867DDD" w14:textId="77777777" w:rsidR="001F6E62" w:rsidRPr="00B76DA2" w:rsidRDefault="001F6E62" w:rsidP="001F6E62">
      <w:pPr>
        <w:spacing w:after="0" w:line="240" w:lineRule="auto"/>
        <w:rPr>
          <w:rFonts w:ascii="Times New Roman" w:hAnsi="Times New Roman" w:cs="Times New Roman"/>
          <w:b/>
          <w:bCs/>
          <w:sz w:val="24"/>
          <w:szCs w:val="24"/>
        </w:rPr>
      </w:pPr>
    </w:p>
    <w:sectPr w:rsidR="001F6E62" w:rsidRPr="00B76DA2" w:rsidSect="009B248E">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428A0" w14:textId="77777777" w:rsidR="00007730" w:rsidRDefault="00007730" w:rsidP="00B052DF">
      <w:pPr>
        <w:spacing w:after="0" w:line="240" w:lineRule="auto"/>
      </w:pPr>
      <w:r>
        <w:separator/>
      </w:r>
    </w:p>
  </w:endnote>
  <w:endnote w:type="continuationSeparator" w:id="0">
    <w:p w14:paraId="6050777C" w14:textId="77777777" w:rsidR="00007730" w:rsidRDefault="00007730" w:rsidP="00B052DF">
      <w:pPr>
        <w:spacing w:after="0" w:line="240" w:lineRule="auto"/>
      </w:pPr>
      <w:r>
        <w:continuationSeparator/>
      </w:r>
    </w:p>
  </w:endnote>
  <w:endnote w:type="continuationNotice" w:id="1">
    <w:p w14:paraId="72603F54" w14:textId="77777777" w:rsidR="00007730" w:rsidRDefault="000077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stellar">
    <w:panose1 w:val="020A0402060406010301"/>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1AE92" w14:textId="77777777" w:rsidR="00590C6B" w:rsidRPr="00430782" w:rsidRDefault="00590C6B" w:rsidP="00430782">
    <w:pPr>
      <w:pStyle w:val="Footer"/>
      <w:jc w:val="center"/>
      <w:rPr>
        <w:rFonts w:ascii="Segoe UI" w:hAnsi="Segoe UI" w:cs="Segoe U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C8B1" w14:textId="77777777" w:rsidR="00F62534" w:rsidRPr="00430782" w:rsidRDefault="00F62534" w:rsidP="00430782">
    <w:pPr>
      <w:pStyle w:val="Footer"/>
      <w:jc w:val="center"/>
      <w:rPr>
        <w:rFonts w:ascii="Segoe UI" w:hAnsi="Segoe UI" w:cs="Segoe U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D7DA" w14:textId="71CA7807" w:rsidR="00F62534" w:rsidRPr="00430782" w:rsidRDefault="00F62534" w:rsidP="00F62534">
    <w:pPr>
      <w:pStyle w:val="Footer"/>
      <w:jc w:val="center"/>
      <w:rPr>
        <w:rFonts w:ascii="Segoe UI" w:hAnsi="Segoe UI" w:cs="Segoe UI"/>
        <w:sz w:val="16"/>
        <w:szCs w:val="16"/>
      </w:rPr>
    </w:pPr>
    <w:r w:rsidRPr="00430782">
      <w:rPr>
        <w:rFonts w:ascii="Segoe UI" w:hAnsi="Segoe UI" w:cs="Segoe UI"/>
        <w:noProof/>
        <w:sz w:val="16"/>
        <w:szCs w:val="16"/>
      </w:rPr>
      <mc:AlternateContent>
        <mc:Choice Requires="wps">
          <w:drawing>
            <wp:anchor distT="0" distB="0" distL="114300" distR="114300" simplePos="0" relativeHeight="251661312" behindDoc="0" locked="0" layoutInCell="1" allowOverlap="1" wp14:anchorId="4A758C8F" wp14:editId="1A9E272A">
              <wp:simplePos x="0" y="0"/>
              <wp:positionH relativeFrom="column">
                <wp:posOffset>-204089</wp:posOffset>
              </wp:positionH>
              <wp:positionV relativeFrom="paragraph">
                <wp:posOffset>-84633</wp:posOffset>
              </wp:positionV>
              <wp:extent cx="6313018" cy="0"/>
              <wp:effectExtent l="38100" t="38100" r="69215" b="95250"/>
              <wp:wrapNone/>
              <wp:docPr id="1467036731" name="Straight Connector 1467036731"/>
              <wp:cNvGraphicFramePr/>
              <a:graphic xmlns:a="http://schemas.openxmlformats.org/drawingml/2006/main">
                <a:graphicData uri="http://schemas.microsoft.com/office/word/2010/wordprocessingShape">
                  <wps:wsp>
                    <wps:cNvCnPr/>
                    <wps:spPr>
                      <a:xfrm>
                        <a:off x="0" y="0"/>
                        <a:ext cx="6313018" cy="0"/>
                      </a:xfrm>
                      <a:prstGeom prst="line">
                        <a:avLst/>
                      </a:prstGeom>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4B843962" id="Straight Connector 146703673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05pt,-6.65pt" to="481.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" strokecolor="#ed7d31 [3205]" strokeweight="1pt">
              <v:stroke joinstyle="miter"/>
            </v:line>
          </w:pict>
        </mc:Fallback>
      </mc:AlternateContent>
    </w:r>
    <w:r>
      <w:rPr>
        <w:rFonts w:ascii="Segoe UI" w:hAnsi="Segoe UI" w:cs="Segoe UI"/>
        <w:noProof/>
        <w:sz w:val="16"/>
        <w:szCs w:val="16"/>
      </w:rPr>
      <w:t>899 North Capitol</w:t>
    </w:r>
    <w:r w:rsidRPr="00430782">
      <w:rPr>
        <w:rFonts w:ascii="Segoe UI" w:hAnsi="Segoe UI" w:cs="Segoe UI"/>
        <w:sz w:val="16"/>
        <w:szCs w:val="16"/>
      </w:rPr>
      <w:t xml:space="preserve"> Street, </w:t>
    </w:r>
    <w:r>
      <w:rPr>
        <w:rFonts w:ascii="Segoe UI" w:hAnsi="Segoe UI" w:cs="Segoe UI"/>
        <w:sz w:val="16"/>
        <w:szCs w:val="16"/>
      </w:rPr>
      <w:t>N</w:t>
    </w:r>
    <w:r w:rsidR="00BE536C">
      <w:rPr>
        <w:rFonts w:ascii="Segoe UI" w:hAnsi="Segoe UI" w:cs="Segoe UI"/>
        <w:sz w:val="16"/>
        <w:szCs w:val="16"/>
      </w:rPr>
      <w:t>E</w:t>
    </w:r>
    <w:r w:rsidRPr="00430782">
      <w:rPr>
        <w:rFonts w:ascii="Segoe UI" w:hAnsi="Segoe UI" w:cs="Segoe UI"/>
        <w:sz w:val="16"/>
        <w:szCs w:val="16"/>
      </w:rPr>
      <w:t xml:space="preserve">, Suite </w:t>
    </w:r>
    <w:r>
      <w:rPr>
        <w:rFonts w:ascii="Segoe UI" w:hAnsi="Segoe UI" w:cs="Segoe UI"/>
        <w:sz w:val="16"/>
        <w:szCs w:val="16"/>
      </w:rPr>
      <w:t>8600</w:t>
    </w:r>
    <w:r w:rsidRPr="00430782">
      <w:rPr>
        <w:rFonts w:ascii="Segoe UI" w:hAnsi="Segoe UI" w:cs="Segoe UI"/>
        <w:sz w:val="16"/>
        <w:szCs w:val="16"/>
      </w:rPr>
      <w:t>, Washington, D.C. 200</w:t>
    </w:r>
    <w:r>
      <w:rPr>
        <w:rFonts w:ascii="Segoe UI" w:hAnsi="Segoe UI" w:cs="Segoe UI"/>
        <w:sz w:val="16"/>
        <w:szCs w:val="16"/>
      </w:rPr>
      <w:t>02</w:t>
    </w:r>
    <w:r w:rsidRPr="00430782">
      <w:rPr>
        <w:rFonts w:ascii="Segoe UI" w:hAnsi="Segoe UI" w:cs="Segoe UI"/>
        <w:sz w:val="16"/>
        <w:szCs w:val="16"/>
      </w:rPr>
      <w:t xml:space="preserve"> </w:t>
    </w:r>
    <w:r>
      <w:rPr>
        <w:rFonts w:ascii="Segoe UI" w:hAnsi="Segoe UI" w:cs="Segoe UI"/>
        <w:sz w:val="16"/>
        <w:szCs w:val="16"/>
      </w:rPr>
      <w:t>•</w:t>
    </w:r>
    <w:r w:rsidRPr="00430782">
      <w:rPr>
        <w:rFonts w:ascii="Segoe UI" w:hAnsi="Segoe UI" w:cs="Segoe UI"/>
        <w:sz w:val="16"/>
        <w:szCs w:val="16"/>
      </w:rPr>
      <w:t xml:space="preserve"> Telephone: (202) 727-1822</w:t>
    </w:r>
  </w:p>
  <w:p w14:paraId="7730C126" w14:textId="77777777" w:rsidR="00F62534" w:rsidRPr="00430782" w:rsidRDefault="00F62534" w:rsidP="00F62534">
    <w:pPr>
      <w:pStyle w:val="Footer"/>
      <w:jc w:val="center"/>
      <w:rPr>
        <w:rFonts w:ascii="Segoe UI" w:hAnsi="Segoe UI" w:cs="Segoe UI"/>
        <w:sz w:val="16"/>
        <w:szCs w:val="16"/>
      </w:rPr>
    </w:pPr>
    <w:r w:rsidRPr="00430782">
      <w:rPr>
        <w:rFonts w:ascii="Segoe UI" w:hAnsi="Segoe UI" w:cs="Segoe UI"/>
        <w:sz w:val="16"/>
        <w:szCs w:val="16"/>
      </w:rPr>
      <w:t xml:space="preserve">Fax: (202) 727-9116 </w:t>
    </w:r>
    <w:r>
      <w:rPr>
        <w:rFonts w:ascii="Segoe UI" w:hAnsi="Segoe UI" w:cs="Segoe UI"/>
        <w:sz w:val="16"/>
        <w:szCs w:val="16"/>
      </w:rPr>
      <w:t>•</w:t>
    </w:r>
    <w:r w:rsidRPr="00430782">
      <w:rPr>
        <w:rFonts w:ascii="Segoe UI" w:hAnsi="Segoe UI" w:cs="Segoe UI"/>
        <w:sz w:val="16"/>
        <w:szCs w:val="16"/>
      </w:rPr>
      <w:t xml:space="preserve"> Email: </w:t>
    </w:r>
    <w:hyperlink r:id="rId1" w:history="1">
      <w:r w:rsidRPr="00430782">
        <w:rPr>
          <w:rStyle w:val="Hyperlink"/>
          <w:rFonts w:ascii="Segoe UI" w:hAnsi="Segoe UI" w:cs="Segoe UI"/>
          <w:sz w:val="16"/>
          <w:szCs w:val="16"/>
        </w:rPr>
        <w:t>perb@dc.gov</w:t>
      </w:r>
    </w:hyperlink>
    <w:r w:rsidRPr="00430782">
      <w:rPr>
        <w:rFonts w:ascii="Segoe UI" w:hAnsi="Segoe UI" w:cs="Segoe UI"/>
        <w:sz w:val="16"/>
        <w:szCs w:val="16"/>
      </w:rPr>
      <w:t xml:space="preserve"> </w:t>
    </w:r>
    <w:r>
      <w:rPr>
        <w:rFonts w:ascii="Segoe UI" w:hAnsi="Segoe UI" w:cs="Segoe UI"/>
        <w:sz w:val="16"/>
        <w:szCs w:val="16"/>
      </w:rPr>
      <w:t>•</w:t>
    </w:r>
    <w:r w:rsidRPr="00430782">
      <w:rPr>
        <w:rFonts w:ascii="Segoe UI" w:hAnsi="Segoe UI" w:cs="Segoe UI"/>
        <w:sz w:val="16"/>
        <w:szCs w:val="16"/>
      </w:rPr>
      <w:t xml:space="preserve"> Website: perb.dc.gov</w:t>
    </w:r>
  </w:p>
  <w:p w14:paraId="246ED1DB" w14:textId="77777777" w:rsidR="00F62534" w:rsidRPr="00430782" w:rsidRDefault="00F62534" w:rsidP="00F62534">
    <w:pPr>
      <w:pStyle w:val="Footer"/>
      <w:jc w:val="center"/>
      <w:rPr>
        <w:rFonts w:ascii="Segoe UI" w:hAnsi="Segoe UI" w:cs="Segoe UI"/>
        <w:sz w:val="16"/>
        <w:szCs w:val="16"/>
      </w:rPr>
    </w:pPr>
  </w:p>
  <w:p w14:paraId="78B4A5BB" w14:textId="77777777" w:rsidR="00F62534" w:rsidRPr="00430782" w:rsidRDefault="00F62534" w:rsidP="00430782">
    <w:pPr>
      <w:pStyle w:val="Footer"/>
      <w:jc w:val="center"/>
      <w:rPr>
        <w:rFonts w:ascii="Segoe UI" w:hAnsi="Segoe UI" w:cs="Segoe UI"/>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C514D" w14:textId="77777777" w:rsidR="00F62534" w:rsidRPr="00430782" w:rsidRDefault="00F62534" w:rsidP="00430782">
    <w:pPr>
      <w:pStyle w:val="Footer"/>
      <w:jc w:val="center"/>
      <w:rPr>
        <w:rFonts w:ascii="Segoe UI" w:hAnsi="Segoe UI" w:cs="Segoe U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45F08" w14:textId="77777777" w:rsidR="00007730" w:rsidRDefault="00007730" w:rsidP="00B052DF">
      <w:pPr>
        <w:spacing w:after="0" w:line="240" w:lineRule="auto"/>
      </w:pPr>
      <w:r>
        <w:separator/>
      </w:r>
    </w:p>
  </w:footnote>
  <w:footnote w:type="continuationSeparator" w:id="0">
    <w:p w14:paraId="7E5F6620" w14:textId="77777777" w:rsidR="00007730" w:rsidRDefault="00007730" w:rsidP="00B052DF">
      <w:pPr>
        <w:spacing w:after="0" w:line="240" w:lineRule="auto"/>
      </w:pPr>
      <w:r>
        <w:continuationSeparator/>
      </w:r>
    </w:p>
  </w:footnote>
  <w:footnote w:type="continuationNotice" w:id="1">
    <w:p w14:paraId="5450FEE7" w14:textId="77777777" w:rsidR="00007730" w:rsidRDefault="00007730">
      <w:pPr>
        <w:spacing w:after="0" w:line="240" w:lineRule="auto"/>
      </w:pPr>
    </w:p>
  </w:footnote>
  <w:footnote w:id="2">
    <w:p w14:paraId="6B0E413C" w14:textId="1F68DF17" w:rsidR="00953976" w:rsidRPr="00A85EA2" w:rsidRDefault="00953976"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w:t>
      </w:r>
      <w:r w:rsidR="00844120" w:rsidRPr="00A85EA2">
        <w:rPr>
          <w:rFonts w:cs="Times New Roman"/>
        </w:rPr>
        <w:t xml:space="preserve">Complaint at </w:t>
      </w:r>
      <w:r w:rsidR="00F65B9D" w:rsidRPr="00A85EA2">
        <w:rPr>
          <w:rFonts w:cs="Times New Roman"/>
        </w:rPr>
        <w:t>2</w:t>
      </w:r>
      <w:r w:rsidR="00380A8F" w:rsidRPr="00A85EA2">
        <w:rPr>
          <w:rFonts w:cs="Times New Roman"/>
        </w:rPr>
        <w:t>-3</w:t>
      </w:r>
      <w:r w:rsidR="00F65B9D" w:rsidRPr="00A85EA2">
        <w:rPr>
          <w:rFonts w:cs="Times New Roman"/>
        </w:rPr>
        <w:t xml:space="preserve"> </w:t>
      </w:r>
      <w:r w:rsidR="000E5CCE" w:rsidRPr="00A85EA2">
        <w:rPr>
          <w:rFonts w:cs="Times New Roman"/>
        </w:rPr>
        <w:t xml:space="preserve">(citing D.C. Official Code </w:t>
      </w:r>
      <w:r w:rsidR="002165E1" w:rsidRPr="00A85EA2">
        <w:rPr>
          <w:rFonts w:cs="Times New Roman"/>
        </w:rPr>
        <w:t>§</w:t>
      </w:r>
      <w:r w:rsidR="000E5CCE" w:rsidRPr="00A85EA2">
        <w:rPr>
          <w:rFonts w:cs="Times New Roman"/>
        </w:rPr>
        <w:t>§ 1-617.04(a)(1</w:t>
      </w:r>
      <w:r w:rsidR="00A920E6" w:rsidRPr="00A85EA2">
        <w:rPr>
          <w:rFonts w:cs="Times New Roman"/>
        </w:rPr>
        <w:t>), (</w:t>
      </w:r>
      <w:r w:rsidR="004926E6" w:rsidRPr="00A85EA2">
        <w:rPr>
          <w:rFonts w:cs="Times New Roman"/>
        </w:rPr>
        <w:t>4</w:t>
      </w:r>
      <w:r w:rsidR="00A920E6" w:rsidRPr="00A85EA2">
        <w:rPr>
          <w:rFonts w:cs="Times New Roman"/>
        </w:rPr>
        <w:t>) and (</w:t>
      </w:r>
      <w:r w:rsidR="00473BAC" w:rsidRPr="00A85EA2">
        <w:rPr>
          <w:rFonts w:cs="Times New Roman"/>
        </w:rPr>
        <w:t>5)</w:t>
      </w:r>
      <w:r w:rsidR="000E5CCE" w:rsidRPr="00A85EA2">
        <w:rPr>
          <w:rFonts w:cs="Times New Roman"/>
        </w:rPr>
        <w:t>)</w:t>
      </w:r>
      <w:r w:rsidRPr="00A85EA2">
        <w:rPr>
          <w:rFonts w:cs="Times New Roman"/>
        </w:rPr>
        <w:t xml:space="preserve">. </w:t>
      </w:r>
    </w:p>
  </w:footnote>
  <w:footnote w:id="3">
    <w:p w14:paraId="44B740B7" w14:textId="0B7D1909" w:rsidR="00BC73D0" w:rsidRPr="00A85EA2" w:rsidRDefault="00BC73D0"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23.</w:t>
      </w:r>
    </w:p>
  </w:footnote>
  <w:footnote w:id="4">
    <w:p w14:paraId="5C02C538" w14:textId="51115FD9" w:rsidR="00522F7D" w:rsidRPr="00A85EA2" w:rsidRDefault="00522F7D"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23.</w:t>
      </w:r>
    </w:p>
  </w:footnote>
  <w:footnote w:id="5">
    <w:p w14:paraId="022E2852" w14:textId="2629B52A" w:rsidR="008D68BD" w:rsidRPr="00A85EA2" w:rsidRDefault="008D68BD"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3-4.</w:t>
      </w:r>
    </w:p>
  </w:footnote>
  <w:footnote w:id="6">
    <w:p w14:paraId="4305177F" w14:textId="126447D3" w:rsidR="00CE42B3" w:rsidRPr="00A85EA2" w:rsidRDefault="00CE42B3"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4. </w:t>
      </w:r>
    </w:p>
  </w:footnote>
  <w:footnote w:id="7">
    <w:p w14:paraId="0C27285E" w14:textId="4CF724FD" w:rsidR="008F695A" w:rsidRDefault="008F695A">
      <w:pPr>
        <w:pStyle w:val="FootnoteText"/>
      </w:pPr>
      <w:r>
        <w:rPr>
          <w:rStyle w:val="FootnoteReference"/>
        </w:rPr>
        <w:footnoteRef/>
      </w:r>
      <w:r>
        <w:t xml:space="preserve"> Report at 4.</w:t>
      </w:r>
    </w:p>
  </w:footnote>
  <w:footnote w:id="8">
    <w:p w14:paraId="556AB5DA" w14:textId="5FFEE705" w:rsidR="008F695A" w:rsidRDefault="008F695A">
      <w:pPr>
        <w:pStyle w:val="FootnoteText"/>
      </w:pPr>
      <w:r>
        <w:rPr>
          <w:rStyle w:val="FootnoteReference"/>
        </w:rPr>
        <w:footnoteRef/>
      </w:r>
      <w:r>
        <w:t xml:space="preserve"> Report at 4.</w:t>
      </w:r>
    </w:p>
  </w:footnote>
  <w:footnote w:id="9">
    <w:p w14:paraId="1E30C78D" w14:textId="7CFB0A85" w:rsidR="008679D0" w:rsidRPr="00A85EA2" w:rsidRDefault="008679D0"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4.</w:t>
      </w:r>
    </w:p>
  </w:footnote>
  <w:footnote w:id="10">
    <w:p w14:paraId="20C7CA61" w14:textId="4CB1E6B1" w:rsidR="00CD7601" w:rsidRPr="00A85EA2" w:rsidRDefault="00CD7601"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4.</w:t>
      </w:r>
    </w:p>
  </w:footnote>
  <w:footnote w:id="11">
    <w:p w14:paraId="6618F6BC" w14:textId="586870A7" w:rsidR="00913656" w:rsidRPr="00A85EA2" w:rsidRDefault="00913656"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4. </w:t>
      </w:r>
    </w:p>
  </w:footnote>
  <w:footnote w:id="12">
    <w:p w14:paraId="54AD0B05" w14:textId="0BB6624A" w:rsidR="009254E5" w:rsidRPr="00A85EA2" w:rsidRDefault="009254E5"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4.</w:t>
      </w:r>
    </w:p>
  </w:footnote>
  <w:footnote w:id="13">
    <w:p w14:paraId="1822B635" w14:textId="7A1A18A7" w:rsidR="009D75B5" w:rsidRPr="00A85EA2" w:rsidRDefault="009D75B5"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4. </w:t>
      </w:r>
    </w:p>
  </w:footnote>
  <w:footnote w:id="14">
    <w:p w14:paraId="3C9F205A" w14:textId="57322E38" w:rsidR="00FF527E" w:rsidRPr="00A85EA2" w:rsidRDefault="00FF527E"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w:t>
      </w:r>
      <w:r w:rsidR="00087C94" w:rsidRPr="00A85EA2">
        <w:rPr>
          <w:rFonts w:cs="Times New Roman"/>
        </w:rPr>
        <w:t xml:space="preserve">Report at 4. </w:t>
      </w:r>
      <w:r w:rsidR="009D4383" w:rsidRPr="00A85EA2">
        <w:rPr>
          <w:rFonts w:cs="Times New Roman"/>
        </w:rPr>
        <w:t xml:space="preserve">The Hearing Examiner noted that </w:t>
      </w:r>
      <w:r w:rsidR="006F7D34" w:rsidRPr="00A85EA2">
        <w:rPr>
          <w:rFonts w:cs="Times New Roman"/>
        </w:rPr>
        <w:t xml:space="preserve">neither the underlying step 5 grievance forms nor any response by the Commissioner </w:t>
      </w:r>
      <w:r w:rsidR="0077646A" w:rsidRPr="00A85EA2">
        <w:rPr>
          <w:rFonts w:cs="Times New Roman"/>
        </w:rPr>
        <w:t>were entered into the record. Report at 4.</w:t>
      </w:r>
      <w:r w:rsidR="000F575D" w:rsidRPr="00A85EA2">
        <w:rPr>
          <w:rFonts w:cs="Times New Roman"/>
        </w:rPr>
        <w:t xml:space="preserve"> The Assistant Director testified that </w:t>
      </w:r>
      <w:r w:rsidR="00874B1C" w:rsidRPr="00A85EA2">
        <w:rPr>
          <w:rFonts w:cs="Times New Roman"/>
        </w:rPr>
        <w:t xml:space="preserve">his May 28, 2024 email was a mistake and that he sent out a second email correcting the error roughly a week later. Report at 25. The Hearing Examiner noted that </w:t>
      </w:r>
      <w:r w:rsidR="0018095A" w:rsidRPr="00A85EA2">
        <w:rPr>
          <w:rFonts w:cs="Times New Roman"/>
        </w:rPr>
        <w:t xml:space="preserve">the second email was not placed into evidence and was </w:t>
      </w:r>
      <w:r w:rsidR="00172529" w:rsidRPr="00A85EA2">
        <w:rPr>
          <w:rFonts w:cs="Times New Roman"/>
        </w:rPr>
        <w:t xml:space="preserve">“only supported by somewhat hazy recollections.” Report at 25. </w:t>
      </w:r>
      <w:r w:rsidR="00335314" w:rsidRPr="00A85EA2">
        <w:rPr>
          <w:rFonts w:cs="Times New Roman"/>
        </w:rPr>
        <w:t xml:space="preserve">The Assistant Director gave conflicting testimony regarding the </w:t>
      </w:r>
      <w:r w:rsidR="001B5C4F" w:rsidRPr="00A85EA2">
        <w:rPr>
          <w:rFonts w:cs="Times New Roman"/>
        </w:rPr>
        <w:t xml:space="preserve">Commissioner and Deputy Commissioner’s involvement </w:t>
      </w:r>
      <w:r w:rsidR="00725775" w:rsidRPr="00A85EA2">
        <w:rPr>
          <w:rFonts w:cs="Times New Roman"/>
        </w:rPr>
        <w:t xml:space="preserve">in </w:t>
      </w:r>
      <w:r w:rsidR="00FF3912" w:rsidRPr="00A85EA2">
        <w:rPr>
          <w:rFonts w:cs="Times New Roman"/>
        </w:rPr>
        <w:t xml:space="preserve">changing ECPD situational telework policy or </w:t>
      </w:r>
      <w:r w:rsidR="00CC5B12" w:rsidRPr="00A85EA2">
        <w:rPr>
          <w:rFonts w:cs="Times New Roman"/>
        </w:rPr>
        <w:t>answering individual situational telework requests. Report at 26.</w:t>
      </w:r>
      <w:r w:rsidR="00335314" w:rsidRPr="00A85EA2">
        <w:rPr>
          <w:rFonts w:cs="Times New Roman"/>
        </w:rPr>
        <w:t xml:space="preserve"> </w:t>
      </w:r>
      <w:r w:rsidR="003165FB" w:rsidRPr="00A85EA2">
        <w:rPr>
          <w:rFonts w:cs="Times New Roman"/>
        </w:rPr>
        <w:t xml:space="preserve">The Deputy Commissioner testified that she had never been involved in the approval of situational telework. Report at 26. </w:t>
      </w:r>
      <w:r w:rsidR="00D36BF1" w:rsidRPr="00A85EA2">
        <w:rPr>
          <w:rFonts w:cs="Times New Roman"/>
        </w:rPr>
        <w:t xml:space="preserve">She further testified </w:t>
      </w:r>
      <w:r w:rsidR="00A33BCD">
        <w:rPr>
          <w:rFonts w:cs="Times New Roman"/>
        </w:rPr>
        <w:t>that in early 2024, DCHR issued</w:t>
      </w:r>
      <w:r w:rsidR="00D36BF1" w:rsidRPr="00A85EA2">
        <w:rPr>
          <w:rFonts w:cs="Times New Roman"/>
        </w:rPr>
        <w:t xml:space="preserve"> a memorandum expressing concern with abuse of the situational telework policy, </w:t>
      </w:r>
      <w:r w:rsidR="00A33BCD">
        <w:rPr>
          <w:rFonts w:cs="Times New Roman"/>
        </w:rPr>
        <w:t>but</w:t>
      </w:r>
      <w:r w:rsidR="00A33BCD" w:rsidRPr="00A85EA2">
        <w:rPr>
          <w:rFonts w:cs="Times New Roman"/>
        </w:rPr>
        <w:t xml:space="preserve"> </w:t>
      </w:r>
      <w:r w:rsidR="00D36BF1" w:rsidRPr="00A85EA2">
        <w:rPr>
          <w:rFonts w:cs="Times New Roman"/>
        </w:rPr>
        <w:t xml:space="preserve">the Hearing Examiner noted </w:t>
      </w:r>
      <w:r w:rsidR="00A33BCD">
        <w:rPr>
          <w:rFonts w:cs="Times New Roman"/>
        </w:rPr>
        <w:t xml:space="preserve">it </w:t>
      </w:r>
      <w:r w:rsidR="00B6533D" w:rsidRPr="00A85EA2">
        <w:rPr>
          <w:rFonts w:cs="Times New Roman"/>
        </w:rPr>
        <w:t xml:space="preserve">was not entered into evidence. Report at 26. </w:t>
      </w:r>
      <w:r w:rsidR="00472E46" w:rsidRPr="00A85EA2">
        <w:rPr>
          <w:rFonts w:cs="Times New Roman"/>
        </w:rPr>
        <w:t xml:space="preserve">The Deputy Commissioner </w:t>
      </w:r>
      <w:r w:rsidR="007672AE" w:rsidRPr="00A85EA2">
        <w:rPr>
          <w:rFonts w:cs="Times New Roman"/>
        </w:rPr>
        <w:t xml:space="preserve">denied directing the ECPD Director or Assistant Director </w:t>
      </w:r>
      <w:r w:rsidR="00F436D2" w:rsidRPr="00A85EA2">
        <w:rPr>
          <w:rFonts w:cs="Times New Roman"/>
        </w:rPr>
        <w:t xml:space="preserve">regarding the specific situational </w:t>
      </w:r>
      <w:r w:rsidR="009B5E1E" w:rsidRPr="00A85EA2">
        <w:rPr>
          <w:rFonts w:cs="Times New Roman"/>
        </w:rPr>
        <w:t xml:space="preserve">telework denials described, </w:t>
      </w:r>
      <w:r w:rsidR="009B5E1E" w:rsidRPr="00A85EA2">
        <w:rPr>
          <w:rFonts w:cs="Times New Roman"/>
          <w:i/>
          <w:iCs/>
        </w:rPr>
        <w:t>supra</w:t>
      </w:r>
      <w:r w:rsidR="009B5E1E" w:rsidRPr="00A85EA2">
        <w:rPr>
          <w:rFonts w:cs="Times New Roman"/>
        </w:rPr>
        <w:t xml:space="preserve">. </w:t>
      </w:r>
      <w:r w:rsidR="00835E2A" w:rsidRPr="00A85EA2">
        <w:rPr>
          <w:rFonts w:cs="Times New Roman"/>
        </w:rPr>
        <w:t xml:space="preserve">Report at 26. </w:t>
      </w:r>
      <w:r w:rsidR="002B6C70" w:rsidRPr="00A85EA2">
        <w:rPr>
          <w:rFonts w:cs="Times New Roman"/>
        </w:rPr>
        <w:t xml:space="preserve">The Chief of Policy and Administration testified that DISB has oversight to advise managers regarding large amounts of </w:t>
      </w:r>
      <w:r w:rsidR="005329D0" w:rsidRPr="00A85EA2">
        <w:rPr>
          <w:rFonts w:cs="Times New Roman"/>
        </w:rPr>
        <w:t xml:space="preserve">situational telework used, that DISB would receive a notice from DCHR instructing the agency to review its records </w:t>
      </w:r>
      <w:r w:rsidR="007E287D" w:rsidRPr="00A85EA2">
        <w:rPr>
          <w:rFonts w:cs="Times New Roman"/>
        </w:rPr>
        <w:t xml:space="preserve">to ensure compliance with District policy, and that </w:t>
      </w:r>
      <w:r w:rsidR="00CE4589" w:rsidRPr="00A85EA2">
        <w:rPr>
          <w:rFonts w:cs="Times New Roman"/>
        </w:rPr>
        <w:t xml:space="preserve">she was not aware of any situational telework flags from DCHR regarding ECPB employees. Report at 26. She further testified that DISB would not get a notice specific to a division, but rather a general notice about overall DISB usage of situational telework. Report at 26. </w:t>
      </w:r>
    </w:p>
  </w:footnote>
  <w:footnote w:id="15">
    <w:p w14:paraId="55B651E4" w14:textId="10C88738" w:rsidR="00D741E9" w:rsidRPr="00A85EA2" w:rsidRDefault="00D741E9"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5.</w:t>
      </w:r>
    </w:p>
  </w:footnote>
  <w:footnote w:id="16">
    <w:p w14:paraId="267DF817" w14:textId="4136EC95" w:rsidR="00560F72" w:rsidRPr="00A85EA2" w:rsidRDefault="00560F72"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Request at 5.</w:t>
      </w:r>
    </w:p>
  </w:footnote>
  <w:footnote w:id="17">
    <w:p w14:paraId="01AFE0D1" w14:textId="2543B465" w:rsidR="004A5FEA" w:rsidRDefault="004A5FEA">
      <w:pPr>
        <w:pStyle w:val="FootnoteText"/>
      </w:pPr>
      <w:r>
        <w:rPr>
          <w:rStyle w:val="FootnoteReference"/>
        </w:rPr>
        <w:footnoteRef/>
      </w:r>
      <w:r>
        <w:t xml:space="preserve"> Report at 32.</w:t>
      </w:r>
    </w:p>
  </w:footnote>
  <w:footnote w:id="18">
    <w:p w14:paraId="5A76F5DC" w14:textId="1B12B7BA" w:rsidR="00E101E2" w:rsidRPr="00A85EA2" w:rsidRDefault="00E101E2"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5.</w:t>
      </w:r>
    </w:p>
  </w:footnote>
  <w:footnote w:id="19">
    <w:p w14:paraId="655D4A63" w14:textId="306F5D10" w:rsidR="009035F2" w:rsidRPr="00A85EA2" w:rsidRDefault="009035F2"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5.</w:t>
      </w:r>
    </w:p>
  </w:footnote>
  <w:footnote w:id="20">
    <w:p w14:paraId="4E8183C7" w14:textId="430BE352" w:rsidR="006B738E" w:rsidRPr="00A85EA2" w:rsidRDefault="006B738E"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5-6.</w:t>
      </w:r>
    </w:p>
  </w:footnote>
  <w:footnote w:id="21">
    <w:p w14:paraId="0096EEB9" w14:textId="51BE96F8" w:rsidR="00934545" w:rsidRPr="00A85EA2" w:rsidRDefault="00934545"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24.</w:t>
      </w:r>
    </w:p>
  </w:footnote>
  <w:footnote w:id="22">
    <w:p w14:paraId="6E2AF46B" w14:textId="3201B658" w:rsidR="00F04742" w:rsidRPr="00A85EA2" w:rsidRDefault="00F04742"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w:t>
      </w:r>
      <w:r w:rsidR="00CD4151" w:rsidRPr="00A85EA2">
        <w:rPr>
          <w:rFonts w:cs="Times New Roman"/>
        </w:rPr>
        <w:t>Report at 24.</w:t>
      </w:r>
    </w:p>
  </w:footnote>
  <w:footnote w:id="23">
    <w:p w14:paraId="7AEA822B" w14:textId="254CD7DE" w:rsidR="005F1D1B" w:rsidRPr="00A85EA2" w:rsidRDefault="005F1D1B"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24-25</w:t>
      </w:r>
    </w:p>
  </w:footnote>
  <w:footnote w:id="24">
    <w:p w14:paraId="69F54885" w14:textId="77777777" w:rsidR="00BE76E6" w:rsidRPr="00A85EA2" w:rsidRDefault="00BE76E6" w:rsidP="00BE76E6">
      <w:pPr>
        <w:pStyle w:val="FootnoteText"/>
        <w:jc w:val="both"/>
        <w:rPr>
          <w:rFonts w:cs="Times New Roman"/>
        </w:rPr>
      </w:pPr>
      <w:r w:rsidRPr="00A85EA2">
        <w:rPr>
          <w:rStyle w:val="FootnoteReference"/>
          <w:rFonts w:cs="Times New Roman"/>
        </w:rPr>
        <w:footnoteRef/>
      </w:r>
      <w:r w:rsidRPr="00A85EA2">
        <w:rPr>
          <w:rFonts w:cs="Times New Roman"/>
        </w:rPr>
        <w:t xml:space="preserve"> Report at 24.</w:t>
      </w:r>
    </w:p>
  </w:footnote>
  <w:footnote w:id="25">
    <w:p w14:paraId="7DD60A35" w14:textId="0A00790F" w:rsidR="007C0ABF" w:rsidRPr="00A85EA2" w:rsidRDefault="007C0ABF"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25.</w:t>
      </w:r>
    </w:p>
  </w:footnote>
  <w:footnote w:id="26">
    <w:p w14:paraId="058D935E" w14:textId="7121B962" w:rsidR="00C926E4" w:rsidRDefault="00C926E4">
      <w:pPr>
        <w:pStyle w:val="FootnoteText"/>
      </w:pPr>
      <w:r>
        <w:rPr>
          <w:rStyle w:val="FootnoteReference"/>
        </w:rPr>
        <w:footnoteRef/>
      </w:r>
      <w:r>
        <w:t xml:space="preserve"> Report at 38.</w:t>
      </w:r>
    </w:p>
  </w:footnote>
  <w:footnote w:id="27">
    <w:p w14:paraId="7D56EE3E" w14:textId="10365C5E" w:rsidR="006E0F86" w:rsidRDefault="006E0F86">
      <w:pPr>
        <w:pStyle w:val="FootnoteText"/>
      </w:pPr>
      <w:r>
        <w:rPr>
          <w:rStyle w:val="FootnoteReference"/>
        </w:rPr>
        <w:footnoteRef/>
      </w:r>
      <w:r>
        <w:t xml:space="preserve"> Report at 38.</w:t>
      </w:r>
    </w:p>
  </w:footnote>
  <w:footnote w:id="28">
    <w:p w14:paraId="432704E2" w14:textId="5164D211" w:rsidR="002C6062" w:rsidRDefault="002C6062">
      <w:pPr>
        <w:pStyle w:val="FootnoteText"/>
      </w:pPr>
      <w:r>
        <w:rPr>
          <w:rStyle w:val="FootnoteReference"/>
        </w:rPr>
        <w:footnoteRef/>
      </w:r>
      <w:r>
        <w:t xml:space="preserve"> Report at 38. </w:t>
      </w:r>
    </w:p>
  </w:footnote>
  <w:footnote w:id="29">
    <w:p w14:paraId="1571D8A9" w14:textId="614999EF" w:rsidR="00F31DA1" w:rsidRDefault="00F31DA1">
      <w:pPr>
        <w:pStyle w:val="FootnoteText"/>
      </w:pPr>
      <w:r>
        <w:rPr>
          <w:rStyle w:val="FootnoteReference"/>
        </w:rPr>
        <w:footnoteRef/>
      </w:r>
      <w:r>
        <w:t xml:space="preserve"> Report at 38.</w:t>
      </w:r>
    </w:p>
  </w:footnote>
  <w:footnote w:id="30">
    <w:p w14:paraId="25949F55" w14:textId="04EE4A12" w:rsidR="004D7AD3" w:rsidRDefault="004D7AD3">
      <w:pPr>
        <w:pStyle w:val="FootnoteText"/>
      </w:pPr>
      <w:r>
        <w:rPr>
          <w:rStyle w:val="FootnoteReference"/>
        </w:rPr>
        <w:footnoteRef/>
      </w:r>
      <w:r>
        <w:t xml:space="preserve"> Report at 38. </w:t>
      </w:r>
    </w:p>
  </w:footnote>
  <w:footnote w:id="31">
    <w:p w14:paraId="051EFF20" w14:textId="188F107E" w:rsidR="005F53B2" w:rsidRPr="00A85EA2" w:rsidRDefault="005F53B2"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w:t>
      </w:r>
      <w:r w:rsidR="009F0634" w:rsidRPr="00A85EA2">
        <w:rPr>
          <w:rFonts w:cs="Times New Roman"/>
        </w:rPr>
        <w:t>1-</w:t>
      </w:r>
      <w:r w:rsidRPr="00A85EA2">
        <w:rPr>
          <w:rFonts w:cs="Times New Roman"/>
        </w:rPr>
        <w:t>2.</w:t>
      </w:r>
    </w:p>
  </w:footnote>
  <w:footnote w:id="32">
    <w:p w14:paraId="72516339" w14:textId="1B9846B8" w:rsidR="00F81EDB" w:rsidRPr="00A85EA2" w:rsidRDefault="00F81EDB"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21-</w:t>
      </w:r>
      <w:r w:rsidR="008B3281">
        <w:rPr>
          <w:rFonts w:cs="Times New Roman"/>
        </w:rPr>
        <w:t>32</w:t>
      </w:r>
      <w:r w:rsidRPr="00A85EA2">
        <w:rPr>
          <w:rFonts w:cs="Times New Roman"/>
        </w:rPr>
        <w:t>.</w:t>
      </w:r>
    </w:p>
  </w:footnote>
  <w:footnote w:id="33">
    <w:p w14:paraId="73FED8DA" w14:textId="1C91D4BE" w:rsidR="00D72260" w:rsidRPr="00A85EA2" w:rsidRDefault="00D72260"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27.</w:t>
      </w:r>
    </w:p>
  </w:footnote>
  <w:footnote w:id="34">
    <w:p w14:paraId="7CC6011E" w14:textId="4EF7FBEE" w:rsidR="00814292" w:rsidRPr="00A85EA2" w:rsidRDefault="00814292"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27. </w:t>
      </w:r>
    </w:p>
  </w:footnote>
  <w:footnote w:id="35">
    <w:p w14:paraId="44595674" w14:textId="2375BA62" w:rsidR="008D054D" w:rsidRPr="00A85EA2" w:rsidRDefault="008D054D"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27-28. </w:t>
      </w:r>
    </w:p>
  </w:footnote>
  <w:footnote w:id="36">
    <w:p w14:paraId="40EC985E" w14:textId="7CB5B397" w:rsidR="00F761DA" w:rsidRPr="00A85EA2" w:rsidRDefault="00F761DA"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28. </w:t>
      </w:r>
    </w:p>
  </w:footnote>
  <w:footnote w:id="37">
    <w:p w14:paraId="4B60A61B" w14:textId="2D55FD34" w:rsidR="00962C2F" w:rsidRPr="00A85EA2" w:rsidRDefault="00962C2F"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28. </w:t>
      </w:r>
    </w:p>
  </w:footnote>
  <w:footnote w:id="38">
    <w:p w14:paraId="38063D4C" w14:textId="0A12EDD1" w:rsidR="00E54C6A" w:rsidRPr="00A85EA2" w:rsidRDefault="00E54C6A"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28. </w:t>
      </w:r>
      <w:r w:rsidR="002327E8" w:rsidRPr="00A85EA2">
        <w:rPr>
          <w:rFonts w:cs="Times New Roman"/>
        </w:rPr>
        <w:t xml:space="preserve">On the other hand, the Hearing Examiner rejected AFSCME’s argument that </w:t>
      </w:r>
      <w:r w:rsidR="00225651" w:rsidRPr="00A85EA2">
        <w:rPr>
          <w:rFonts w:cs="Times New Roman"/>
        </w:rPr>
        <w:t xml:space="preserve">DISB reduced the assignment of criminal cases to the Grievants, noting that </w:t>
      </w:r>
      <w:r w:rsidR="00A95202" w:rsidRPr="00A85EA2">
        <w:rPr>
          <w:rFonts w:cs="Times New Roman"/>
        </w:rPr>
        <w:t xml:space="preserve">the Grievants’ testimony indicated </w:t>
      </w:r>
      <w:r w:rsidR="00324336" w:rsidRPr="00A85EA2">
        <w:rPr>
          <w:rFonts w:cs="Times New Roman"/>
        </w:rPr>
        <w:t>“</w:t>
      </w:r>
      <w:r w:rsidR="00A95202" w:rsidRPr="00A85EA2">
        <w:rPr>
          <w:rFonts w:cs="Times New Roman"/>
        </w:rPr>
        <w:t>an ebb and flow in criminal case assignments,</w:t>
      </w:r>
      <w:r w:rsidR="00A33BCD">
        <w:rPr>
          <w:rFonts w:cs="Times New Roman"/>
        </w:rPr>
        <w:t>”</w:t>
      </w:r>
      <w:r w:rsidR="00A95202" w:rsidRPr="00A85EA2">
        <w:rPr>
          <w:rFonts w:cs="Times New Roman"/>
        </w:rPr>
        <w:t xml:space="preserve"> which</w:t>
      </w:r>
      <w:r w:rsidR="00A33BCD">
        <w:rPr>
          <w:rFonts w:cs="Times New Roman"/>
        </w:rPr>
        <w:t>, based on the evidence presented,</w:t>
      </w:r>
      <w:r w:rsidR="00A95202" w:rsidRPr="00A85EA2">
        <w:rPr>
          <w:rFonts w:cs="Times New Roman"/>
        </w:rPr>
        <w:t xml:space="preserve"> </w:t>
      </w:r>
      <w:r w:rsidR="00A33BCD">
        <w:rPr>
          <w:rFonts w:cs="Times New Roman"/>
        </w:rPr>
        <w:t>could not</w:t>
      </w:r>
      <w:r w:rsidR="00A95202" w:rsidRPr="00A85EA2">
        <w:rPr>
          <w:rFonts w:cs="Times New Roman"/>
        </w:rPr>
        <w:t xml:space="preserve"> be linked to the filing of a grievance. Report at 28-29. </w:t>
      </w:r>
      <w:r w:rsidR="0071556B" w:rsidRPr="00A85EA2">
        <w:rPr>
          <w:rFonts w:cs="Times New Roman"/>
        </w:rPr>
        <w:t xml:space="preserve">The Hearing Examiner further rejected arguments regarding </w:t>
      </w:r>
      <w:r w:rsidR="00D927CA">
        <w:rPr>
          <w:rFonts w:cs="Times New Roman"/>
        </w:rPr>
        <w:t xml:space="preserve">a post-grievance </w:t>
      </w:r>
      <w:r w:rsidR="0071556B" w:rsidRPr="00A85EA2">
        <w:rPr>
          <w:rFonts w:cs="Times New Roman"/>
        </w:rPr>
        <w:t>increas</w:t>
      </w:r>
      <w:r w:rsidR="00D927CA">
        <w:rPr>
          <w:rFonts w:cs="Times New Roman"/>
        </w:rPr>
        <w:t>e</w:t>
      </w:r>
      <w:r w:rsidR="0071556B" w:rsidRPr="00A85EA2">
        <w:rPr>
          <w:rFonts w:cs="Times New Roman"/>
        </w:rPr>
        <w:t xml:space="preserve"> </w:t>
      </w:r>
      <w:r w:rsidR="00D927CA">
        <w:rPr>
          <w:rFonts w:cs="Times New Roman"/>
        </w:rPr>
        <w:t xml:space="preserve">in DISB management </w:t>
      </w:r>
      <w:r w:rsidR="0071556B" w:rsidRPr="00A85EA2">
        <w:rPr>
          <w:rFonts w:cs="Times New Roman"/>
        </w:rPr>
        <w:t xml:space="preserve">walk-throughs of the ECPB area. Report at 29. </w:t>
      </w:r>
      <w:r w:rsidR="002759DD" w:rsidRPr="00A85EA2">
        <w:rPr>
          <w:rFonts w:cs="Times New Roman"/>
        </w:rPr>
        <w:t>T</w:t>
      </w:r>
      <w:r w:rsidR="0071556B" w:rsidRPr="00A85EA2">
        <w:rPr>
          <w:rFonts w:cs="Times New Roman"/>
        </w:rPr>
        <w:t xml:space="preserve">he Hearing Examiner </w:t>
      </w:r>
      <w:r w:rsidR="00202A1C" w:rsidRPr="00A85EA2">
        <w:rPr>
          <w:rFonts w:cs="Times New Roman"/>
        </w:rPr>
        <w:t>noted that employers may unlawfully create the impression of placing employees’ union activities under increased surveillance</w:t>
      </w:r>
      <w:r w:rsidR="000267A8" w:rsidRPr="00A85EA2">
        <w:rPr>
          <w:rFonts w:cs="Times New Roman"/>
        </w:rPr>
        <w:t xml:space="preserve"> and that the Grievants’ credibly testified to such increased surveillance in the instant case</w:t>
      </w:r>
      <w:r w:rsidR="002759DD" w:rsidRPr="00A85EA2">
        <w:rPr>
          <w:rFonts w:cs="Times New Roman"/>
        </w:rPr>
        <w:t xml:space="preserve">. </w:t>
      </w:r>
      <w:r w:rsidR="007F5979">
        <w:rPr>
          <w:rFonts w:cs="Times New Roman"/>
        </w:rPr>
        <w:t>T</w:t>
      </w:r>
      <w:r w:rsidR="002759DD" w:rsidRPr="00A85EA2">
        <w:rPr>
          <w:rFonts w:cs="Times New Roman"/>
        </w:rPr>
        <w:t xml:space="preserve">he Hearing Examiner found that </w:t>
      </w:r>
      <w:r w:rsidR="000267A8" w:rsidRPr="00A85EA2">
        <w:rPr>
          <w:rFonts w:cs="Times New Roman"/>
        </w:rPr>
        <w:t xml:space="preserve">AFSCME </w:t>
      </w:r>
      <w:r w:rsidR="002759DD" w:rsidRPr="00A85EA2">
        <w:rPr>
          <w:rFonts w:cs="Times New Roman"/>
        </w:rPr>
        <w:t>had not set forth an allegation regarding the increased surveillance in the Complaint</w:t>
      </w:r>
      <w:r w:rsidR="0062037D" w:rsidRPr="00A85EA2">
        <w:rPr>
          <w:rFonts w:cs="Times New Roman"/>
        </w:rPr>
        <w:t xml:space="preserve"> and therefore</w:t>
      </w:r>
      <w:r w:rsidR="00D927CA">
        <w:rPr>
          <w:rFonts w:cs="Times New Roman"/>
        </w:rPr>
        <w:t>,</w:t>
      </w:r>
      <w:r w:rsidR="0062037D" w:rsidRPr="00A85EA2">
        <w:rPr>
          <w:rFonts w:cs="Times New Roman"/>
        </w:rPr>
        <w:t xml:space="preserve"> did not make a formal finding on the issue. Report at 30. </w:t>
      </w:r>
      <w:r w:rsidR="007F5979">
        <w:rPr>
          <w:rFonts w:cs="Times New Roman"/>
        </w:rPr>
        <w:t xml:space="preserve">However, the Hearing Examiner noted that </w:t>
      </w:r>
      <w:r w:rsidR="001F375F">
        <w:rPr>
          <w:rFonts w:cs="Times New Roman"/>
        </w:rPr>
        <w:t xml:space="preserve">the Deputy Director had the opportunity to testify </w:t>
      </w:r>
      <w:r w:rsidR="005A135F">
        <w:rPr>
          <w:rFonts w:cs="Times New Roman"/>
        </w:rPr>
        <w:t xml:space="preserve">regarding alleged increases in surveillance at hearing and </w:t>
      </w:r>
      <w:r w:rsidR="00A367C7">
        <w:rPr>
          <w:rFonts w:cs="Times New Roman"/>
        </w:rPr>
        <w:t xml:space="preserve">found that the issue was fully litigated and construable as additional, circumstantial evidence of animus. Report at 30. </w:t>
      </w:r>
      <w:r w:rsidR="0018442B" w:rsidRPr="00A85EA2">
        <w:rPr>
          <w:rFonts w:cs="Times New Roman"/>
        </w:rPr>
        <w:t>On the other hand, the Hearing Examiner found that the Deputy Commissioner’s instruction to an ECPD Fraud Investigator to refrain from speaking with AFSCME regarding “internal enforcement operations,” although</w:t>
      </w:r>
      <w:r w:rsidR="0051496A" w:rsidRPr="00A85EA2">
        <w:rPr>
          <w:rFonts w:cs="Times New Roman"/>
        </w:rPr>
        <w:t xml:space="preserve"> it arguably could contribute to an impression of increased surveillance, was justified by the sensitive </w:t>
      </w:r>
      <w:r w:rsidR="00845CEB" w:rsidRPr="00A85EA2">
        <w:rPr>
          <w:rFonts w:cs="Times New Roman"/>
        </w:rPr>
        <w:t xml:space="preserve">nature of the Fraud Investigators’ work. Report at 31. </w:t>
      </w:r>
      <w:r w:rsidR="003D7544">
        <w:rPr>
          <w:rFonts w:cs="Times New Roman"/>
        </w:rPr>
        <w:t xml:space="preserve">Lastly, the Hearing Examiner </w:t>
      </w:r>
      <w:r w:rsidR="00D927CA">
        <w:rPr>
          <w:rFonts w:cs="Times New Roman"/>
        </w:rPr>
        <w:t>addressed</w:t>
      </w:r>
      <w:r w:rsidR="003D7544">
        <w:rPr>
          <w:rFonts w:cs="Times New Roman"/>
        </w:rPr>
        <w:t xml:space="preserve"> the issue of Fraud Investigator reclassification </w:t>
      </w:r>
      <w:r w:rsidR="00D927CA">
        <w:rPr>
          <w:rFonts w:cs="Times New Roman"/>
        </w:rPr>
        <w:t xml:space="preserve">and deferred it </w:t>
      </w:r>
      <w:r w:rsidR="003D7544">
        <w:rPr>
          <w:rFonts w:cs="Times New Roman"/>
        </w:rPr>
        <w:t>to arbitration, finding it required interpretation of the parties’ CBA and was, therefore, outside the Board’s jurisdiction. Report at 36.</w:t>
      </w:r>
    </w:p>
  </w:footnote>
  <w:footnote w:id="39">
    <w:p w14:paraId="1E1F1231" w14:textId="43D10A95" w:rsidR="00AA147C" w:rsidRDefault="00AA147C">
      <w:pPr>
        <w:pStyle w:val="FootnoteText"/>
      </w:pPr>
      <w:r>
        <w:rPr>
          <w:rStyle w:val="FootnoteReference"/>
        </w:rPr>
        <w:footnoteRef/>
      </w:r>
      <w:r>
        <w:t xml:space="preserve"> Report at 39-</w:t>
      </w:r>
      <w:r w:rsidR="00AB6688">
        <w:t>40.</w:t>
      </w:r>
      <w:r w:rsidR="004C4EA4">
        <w:t xml:space="preserve"> </w:t>
      </w:r>
      <w:r w:rsidR="009C711E">
        <w:t xml:space="preserve">Board Rule 554.3(a) </w:t>
      </w:r>
      <w:r w:rsidR="00B27ED0">
        <w:t xml:space="preserve">allows for </w:t>
      </w:r>
      <w:r w:rsidR="00EC089E">
        <w:t>service of subpoenas by personal service, which “may be made by any person who is not a party to the pro</w:t>
      </w:r>
      <w:r w:rsidR="003301F5">
        <w:t>ceeding and who is at least eighteen (18) years of age. The person making such service must attest to the service of the subpoena in an affidavit</w:t>
      </w:r>
      <w:r w:rsidR="00130B26">
        <w:t xml:space="preserve">. The attesting affidavit must state the date, time, and method of service.” </w:t>
      </w:r>
      <w:r w:rsidR="007F6C53">
        <w:t xml:space="preserve">Board Rule </w:t>
      </w:r>
      <w:r w:rsidR="00323E96">
        <w:t>554.5 states, “In the case of contumacy or failure to obey a subpoena, the Board may request enforcement of the subpoena in the Superior Court of the District of Columbia pursuant to D.C. Official Code § 1-605.02(16)</w:t>
      </w:r>
      <w:r w:rsidR="00D33A3A">
        <w:t xml:space="preserve"> (2016 Repl.).”</w:t>
      </w:r>
      <w:r w:rsidR="00051DD3">
        <w:t xml:space="preserve"> Board Rule 550.16 </w:t>
      </w:r>
      <w:r w:rsidR="00AB1F68">
        <w:t>authorizes hearing examiners to impose procedural sanctions upon parties “as necessary to serve the ends of justice, including, but not limited to, the instances set forth in §§ 550.17, 550.18, and 550.19</w:t>
      </w:r>
      <w:r w:rsidR="00EE5284">
        <w:t>….”</w:t>
      </w:r>
      <w:r w:rsidR="00F11303">
        <w:t xml:space="preserve"> Board Rule 550.17 states, in pertinent part, that “[i]f a party fails to comply with an order for the production of evidence within the party’s control or for the production of witnesses, unless for good cause, the hearing examiner may</w:t>
      </w:r>
      <w:r w:rsidR="006A0CFD">
        <w:t xml:space="preserve"> … [d]raw an inference in favor of the requesting party with regard to the information sought.”</w:t>
      </w:r>
    </w:p>
  </w:footnote>
  <w:footnote w:id="40">
    <w:p w14:paraId="475A230F" w14:textId="780ACB23" w:rsidR="00752C2F" w:rsidRDefault="00752C2F">
      <w:pPr>
        <w:pStyle w:val="FootnoteText"/>
      </w:pPr>
      <w:r>
        <w:rPr>
          <w:rStyle w:val="FootnoteReference"/>
        </w:rPr>
        <w:footnoteRef/>
      </w:r>
      <w:r>
        <w:t xml:space="preserve"> Report at 38.</w:t>
      </w:r>
    </w:p>
  </w:footnote>
  <w:footnote w:id="41">
    <w:p w14:paraId="2B5D6A80" w14:textId="29FC6B6F" w:rsidR="0001012C" w:rsidRDefault="0001012C">
      <w:pPr>
        <w:pStyle w:val="FootnoteText"/>
      </w:pPr>
      <w:r>
        <w:rPr>
          <w:rStyle w:val="FootnoteReference"/>
        </w:rPr>
        <w:footnoteRef/>
      </w:r>
      <w:r>
        <w:t xml:space="preserve"> Report at 38.</w:t>
      </w:r>
    </w:p>
  </w:footnote>
  <w:footnote w:id="42">
    <w:p w14:paraId="46E99192" w14:textId="69F1D319" w:rsidR="0001012C" w:rsidRDefault="0001012C">
      <w:pPr>
        <w:pStyle w:val="FootnoteText"/>
      </w:pPr>
      <w:r>
        <w:rPr>
          <w:rStyle w:val="FootnoteReference"/>
        </w:rPr>
        <w:footnoteRef/>
      </w:r>
      <w:r>
        <w:t xml:space="preserve"> Report at 38. </w:t>
      </w:r>
    </w:p>
  </w:footnote>
  <w:footnote w:id="43">
    <w:p w14:paraId="56FDD10D" w14:textId="7030D39F" w:rsidR="00DA0D4A" w:rsidRPr="009125EE" w:rsidRDefault="00DA0D4A">
      <w:pPr>
        <w:pStyle w:val="FootnoteText"/>
      </w:pPr>
      <w:r>
        <w:rPr>
          <w:rStyle w:val="FootnoteReference"/>
        </w:rPr>
        <w:footnoteRef/>
      </w:r>
      <w:r>
        <w:t xml:space="preserve"> Report at 38-39 (citing </w:t>
      </w:r>
      <w:r>
        <w:rPr>
          <w:i/>
          <w:iCs/>
        </w:rPr>
        <w:t>Starbucks Corp.</w:t>
      </w:r>
      <w:r w:rsidR="009125EE">
        <w:rPr>
          <w:i/>
          <w:iCs/>
        </w:rPr>
        <w:t xml:space="preserve"> and Workers United</w:t>
      </w:r>
      <w:r w:rsidR="009125EE">
        <w:t xml:space="preserve">, </w:t>
      </w:r>
      <w:r w:rsidR="00546564">
        <w:t>374 NLRB No. 8 (Dec. 16, 2024)</w:t>
      </w:r>
      <w:r w:rsidR="00D927CA">
        <w:t>)</w:t>
      </w:r>
      <w:r w:rsidR="00546564">
        <w:t xml:space="preserve">. </w:t>
      </w:r>
    </w:p>
  </w:footnote>
  <w:footnote w:id="44">
    <w:p w14:paraId="7442F084" w14:textId="15B48129" w:rsidR="00401E4A" w:rsidRDefault="00401E4A">
      <w:pPr>
        <w:pStyle w:val="FootnoteText"/>
      </w:pPr>
      <w:r>
        <w:rPr>
          <w:rStyle w:val="FootnoteReference"/>
        </w:rPr>
        <w:footnoteRef/>
      </w:r>
      <w:r>
        <w:t xml:space="preserve"> Report at 39. </w:t>
      </w:r>
    </w:p>
  </w:footnote>
  <w:footnote w:id="45">
    <w:p w14:paraId="3DB6EA46" w14:textId="6ABA546C" w:rsidR="00566314" w:rsidRDefault="00566314">
      <w:pPr>
        <w:pStyle w:val="FootnoteText"/>
      </w:pPr>
      <w:r>
        <w:rPr>
          <w:rStyle w:val="FootnoteReference"/>
        </w:rPr>
        <w:footnoteRef/>
      </w:r>
      <w:r>
        <w:t xml:space="preserve"> Report at 39.</w:t>
      </w:r>
    </w:p>
  </w:footnote>
  <w:footnote w:id="46">
    <w:p w14:paraId="01A0BBEC" w14:textId="43324007" w:rsidR="004A6852" w:rsidRDefault="004A6852">
      <w:pPr>
        <w:pStyle w:val="FootnoteText"/>
      </w:pPr>
      <w:r>
        <w:rPr>
          <w:rStyle w:val="FootnoteReference"/>
        </w:rPr>
        <w:footnoteRef/>
      </w:r>
      <w:r>
        <w:t xml:space="preserve"> Report at 39.</w:t>
      </w:r>
    </w:p>
  </w:footnote>
  <w:footnote w:id="47">
    <w:p w14:paraId="74939E9F" w14:textId="51DD62A3" w:rsidR="00B80FD2" w:rsidRDefault="00B80FD2">
      <w:pPr>
        <w:pStyle w:val="FootnoteText"/>
      </w:pPr>
      <w:r>
        <w:rPr>
          <w:rStyle w:val="FootnoteReference"/>
        </w:rPr>
        <w:footnoteRef/>
      </w:r>
      <w:r>
        <w:t xml:space="preserve"> Report at </w:t>
      </w:r>
      <w:r w:rsidR="00F71E4D">
        <w:t>39</w:t>
      </w:r>
      <w:r>
        <w:t>.</w:t>
      </w:r>
    </w:p>
  </w:footnote>
  <w:footnote w:id="48">
    <w:p w14:paraId="3640BAE6" w14:textId="77C4C282" w:rsidR="00E9021C" w:rsidRDefault="00E9021C">
      <w:pPr>
        <w:pStyle w:val="FootnoteText"/>
      </w:pPr>
      <w:r>
        <w:rPr>
          <w:rStyle w:val="FootnoteReference"/>
        </w:rPr>
        <w:footnoteRef/>
      </w:r>
      <w:r>
        <w:t xml:space="preserve"> Report at 39.</w:t>
      </w:r>
    </w:p>
  </w:footnote>
  <w:footnote w:id="49">
    <w:p w14:paraId="4A119887" w14:textId="6666C6FC" w:rsidR="00922DE7" w:rsidRPr="00A85EA2" w:rsidRDefault="00922DE7"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40. </w:t>
      </w:r>
    </w:p>
  </w:footnote>
  <w:footnote w:id="50">
    <w:p w14:paraId="71E21361" w14:textId="74A56F9C" w:rsidR="00E34F8A" w:rsidRDefault="00E34F8A">
      <w:pPr>
        <w:pStyle w:val="FootnoteText"/>
      </w:pPr>
      <w:r>
        <w:rPr>
          <w:rStyle w:val="FootnoteReference"/>
        </w:rPr>
        <w:footnoteRef/>
      </w:r>
      <w:r>
        <w:t xml:space="preserve"> Report at 40.</w:t>
      </w:r>
    </w:p>
  </w:footnote>
  <w:footnote w:id="51">
    <w:p w14:paraId="5B47B58C" w14:textId="2CC938D7" w:rsidR="008C0BB1" w:rsidRPr="00A85EA2" w:rsidRDefault="008C0BB1"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Report at 40.</w:t>
      </w:r>
    </w:p>
  </w:footnote>
  <w:footnote w:id="52">
    <w:p w14:paraId="7D4AB162" w14:textId="69FCB988" w:rsidR="008859BB" w:rsidRPr="00A85EA2" w:rsidRDefault="008859BB"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Exceptions at 1. </w:t>
      </w:r>
    </w:p>
  </w:footnote>
  <w:footnote w:id="53">
    <w:p w14:paraId="04E38BC4" w14:textId="77777777" w:rsidR="00784F01" w:rsidRPr="00784F01" w:rsidRDefault="00435D64" w:rsidP="00784F01">
      <w:pPr>
        <w:pStyle w:val="FootnoteText"/>
        <w:jc w:val="both"/>
        <w:rPr>
          <w:rFonts w:cs="Times New Roman"/>
          <w:i/>
          <w:iCs/>
        </w:rPr>
      </w:pPr>
      <w:r w:rsidRPr="00A85EA2">
        <w:rPr>
          <w:rStyle w:val="FootnoteReference"/>
          <w:rFonts w:cs="Times New Roman"/>
        </w:rPr>
        <w:footnoteRef/>
      </w:r>
      <w:r w:rsidRPr="00A85EA2">
        <w:rPr>
          <w:rFonts w:cs="Times New Roman"/>
        </w:rPr>
        <w:t xml:space="preserve"> </w:t>
      </w:r>
      <w:r w:rsidR="00784F01" w:rsidRPr="00784F01">
        <w:rPr>
          <w:rFonts w:cs="Times New Roman"/>
          <w:i/>
          <w:iCs/>
        </w:rPr>
        <w:t>Ferguson v. DCCFSA</w:t>
      </w:r>
      <w:r w:rsidR="00784F01" w:rsidRPr="00784F01">
        <w:rPr>
          <w:rFonts w:cs="Times New Roman"/>
        </w:rPr>
        <w:t>, Slip Op. No. 1419 at 60 D.C. Reg. 13738, PERB Case No. 09-U-19 (2013)</w:t>
      </w:r>
      <w:r w:rsidR="00784F01" w:rsidRPr="00784F01">
        <w:rPr>
          <w:rFonts w:cs="Times New Roman"/>
          <w:i/>
          <w:iCs/>
        </w:rPr>
        <w:t>. See also</w:t>
      </w:r>
    </w:p>
    <w:p w14:paraId="28759CFF" w14:textId="77777777" w:rsidR="00784F01" w:rsidRPr="00784F01" w:rsidRDefault="00784F01" w:rsidP="00784F01">
      <w:pPr>
        <w:pStyle w:val="FootnoteText"/>
        <w:jc w:val="both"/>
        <w:rPr>
          <w:rFonts w:cs="Times New Roman"/>
        </w:rPr>
      </w:pPr>
      <w:r w:rsidRPr="00784F01">
        <w:rPr>
          <w:rFonts w:cs="Times New Roman"/>
          <w:i/>
          <w:iCs/>
        </w:rPr>
        <w:t>AFSCME, District Council 20 and Local 2091 v. DPW</w:t>
      </w:r>
      <w:r w:rsidRPr="00784F01">
        <w:rPr>
          <w:rFonts w:cs="Times New Roman"/>
        </w:rPr>
        <w:t>, 61 D.C. Reg. 1561, Slip Op. No. 1450 at 3, PERB Case No.</w:t>
      </w:r>
    </w:p>
    <w:p w14:paraId="03A4D1DC" w14:textId="1AEFF172" w:rsidR="00435D64" w:rsidRPr="00F26725" w:rsidRDefault="00784F01" w:rsidP="00784F01">
      <w:pPr>
        <w:pStyle w:val="FootnoteText"/>
        <w:jc w:val="both"/>
        <w:rPr>
          <w:rFonts w:cs="Times New Roman"/>
          <w:i/>
          <w:iCs/>
        </w:rPr>
      </w:pPr>
      <w:r w:rsidRPr="00784F01">
        <w:rPr>
          <w:rFonts w:cs="Times New Roman"/>
        </w:rPr>
        <w:t xml:space="preserve">14-U-03 (2014) (holding that if a case </w:t>
      </w:r>
      <w:r w:rsidR="00D927CA">
        <w:rPr>
          <w:rFonts w:cs="Times New Roman"/>
        </w:rPr>
        <w:t xml:space="preserve">record </w:t>
      </w:r>
      <w:r w:rsidRPr="00784F01">
        <w:rPr>
          <w:rFonts w:cs="Times New Roman"/>
        </w:rPr>
        <w:t xml:space="preserve">indicates that the allegations concern violations of the CMPA, the Board has jurisdiction over those allegations and can grant </w:t>
      </w:r>
      <w:r w:rsidR="00D927CA">
        <w:rPr>
          <w:rFonts w:cs="Times New Roman"/>
        </w:rPr>
        <w:t xml:space="preserve">appropriate </w:t>
      </w:r>
      <w:r w:rsidRPr="00784F01">
        <w:rPr>
          <w:rFonts w:cs="Times New Roman"/>
        </w:rPr>
        <w:t>relief</w:t>
      </w:r>
      <w:r w:rsidR="00D927CA">
        <w:rPr>
          <w:rFonts w:cs="Times New Roman"/>
        </w:rPr>
        <w:t>, provided</w:t>
      </w:r>
      <w:r w:rsidRPr="00784F01">
        <w:rPr>
          <w:rFonts w:cs="Times New Roman"/>
        </w:rPr>
        <w:t xml:space="preserve"> the allegations are proven).</w:t>
      </w:r>
    </w:p>
  </w:footnote>
  <w:footnote w:id="54">
    <w:p w14:paraId="22AD1748" w14:textId="77777777" w:rsidR="00784F01" w:rsidRPr="00784F01" w:rsidRDefault="00435D64" w:rsidP="00784F01">
      <w:pPr>
        <w:pStyle w:val="FootnoteText"/>
        <w:jc w:val="both"/>
        <w:rPr>
          <w:rFonts w:cs="Times New Roman"/>
        </w:rPr>
      </w:pPr>
      <w:r w:rsidRPr="00A85EA2">
        <w:rPr>
          <w:rStyle w:val="FootnoteReference"/>
          <w:rFonts w:cs="Times New Roman"/>
        </w:rPr>
        <w:footnoteRef/>
      </w:r>
      <w:r w:rsidRPr="00A85EA2">
        <w:rPr>
          <w:rFonts w:cs="Times New Roman"/>
        </w:rPr>
        <w:t xml:space="preserve"> </w:t>
      </w:r>
      <w:r w:rsidR="00784F01" w:rsidRPr="00784F01">
        <w:rPr>
          <w:rFonts w:cs="Times New Roman"/>
          <w:i/>
          <w:iCs/>
        </w:rPr>
        <w:t>See FOP/MPD Labor Comm. V. MPD</w:t>
      </w:r>
      <w:r w:rsidR="00784F01" w:rsidRPr="00784F01">
        <w:rPr>
          <w:rFonts w:cs="Times New Roman"/>
        </w:rPr>
        <w:t>, 61 D.C. Reg. 5627, Slip Op. No. 1465 at 4, PERB Case No. 08-U-14</w:t>
      </w:r>
    </w:p>
    <w:p w14:paraId="1B411EA0" w14:textId="6562D88E" w:rsidR="00435D64" w:rsidRPr="00A85EA2" w:rsidRDefault="00784F01" w:rsidP="00784F01">
      <w:pPr>
        <w:pStyle w:val="FootnoteText"/>
        <w:jc w:val="both"/>
        <w:rPr>
          <w:rFonts w:cs="Times New Roman"/>
        </w:rPr>
      </w:pPr>
      <w:r w:rsidRPr="00784F01">
        <w:rPr>
          <w:rFonts w:cs="Times New Roman"/>
        </w:rPr>
        <w:t>(2014).</w:t>
      </w:r>
    </w:p>
  </w:footnote>
  <w:footnote w:id="55">
    <w:p w14:paraId="750B4DDC" w14:textId="04584062" w:rsidR="002E63C1" w:rsidRPr="00240C7B" w:rsidRDefault="002E63C1">
      <w:pPr>
        <w:pStyle w:val="FootnoteText"/>
      </w:pPr>
      <w:r>
        <w:rPr>
          <w:rStyle w:val="FootnoteReference"/>
        </w:rPr>
        <w:footnoteRef/>
      </w:r>
      <w:r w:rsidRPr="00154872">
        <w:t xml:space="preserve"> </w:t>
      </w:r>
      <w:r w:rsidR="00154872" w:rsidRPr="00154872">
        <w:rPr>
          <w:i/>
          <w:iCs/>
        </w:rPr>
        <w:t>AFGE, Local 2978 v. DOH</w:t>
      </w:r>
      <w:r w:rsidR="00154872" w:rsidRPr="00154872">
        <w:t>, 67 D.C. Re</w:t>
      </w:r>
      <w:r w:rsidR="00154872">
        <w:t xml:space="preserve">g. 12198, Slip Op. No. 1757 at 2, PERB Case No. 20-U-02 (2020) (citing </w:t>
      </w:r>
      <w:r w:rsidR="00154872">
        <w:rPr>
          <w:i/>
          <w:iCs/>
        </w:rPr>
        <w:t xml:space="preserve">AFGE, Local 2741 </w:t>
      </w:r>
      <w:r w:rsidR="00240C7B">
        <w:rPr>
          <w:i/>
          <w:iCs/>
        </w:rPr>
        <w:t>v. DPR</w:t>
      </w:r>
      <w:r w:rsidR="00240C7B">
        <w:t>, 50 D.C. Reg. 5049, Slip Op. No. 697</w:t>
      </w:r>
      <w:r w:rsidR="007B36BD">
        <w:t xml:space="preserve">, PERB Case No. 00-U-22 (2003). </w:t>
      </w:r>
    </w:p>
  </w:footnote>
  <w:footnote w:id="56">
    <w:p w14:paraId="485A8336" w14:textId="0F1EA64E" w:rsidR="00D756BD" w:rsidRPr="00E817EB" w:rsidRDefault="00D756BD">
      <w:pPr>
        <w:pStyle w:val="FootnoteText"/>
      </w:pPr>
      <w:r>
        <w:rPr>
          <w:rStyle w:val="FootnoteReference"/>
        </w:rPr>
        <w:footnoteRef/>
      </w:r>
      <w:r>
        <w:t xml:space="preserve"> </w:t>
      </w:r>
      <w:r w:rsidR="00E817EB">
        <w:rPr>
          <w:i/>
          <w:iCs/>
        </w:rPr>
        <w:t>AFGE, Local 2978 v. DOH</w:t>
      </w:r>
      <w:r w:rsidR="00E817EB">
        <w:t xml:space="preserve">, Slip Op. No. 1757 at 2-3 (citing </w:t>
      </w:r>
      <w:r w:rsidR="00E817EB">
        <w:rPr>
          <w:i/>
          <w:iCs/>
        </w:rPr>
        <w:t>UDC Faculty Assoc./NEA v. UDC</w:t>
      </w:r>
      <w:r w:rsidR="00E817EB">
        <w:t>, 60 D.C. Reg</w:t>
      </w:r>
      <w:r w:rsidR="00C46218">
        <w:t xml:space="preserve">. 2536, PERB Case No. 07-U-52 (2013). </w:t>
      </w:r>
    </w:p>
  </w:footnote>
  <w:footnote w:id="57">
    <w:p w14:paraId="4F671825" w14:textId="48309F14" w:rsidR="00C45C2D" w:rsidRPr="00A85EA2" w:rsidRDefault="00C45C2D"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w:t>
      </w:r>
      <w:r w:rsidR="00B3420D" w:rsidRPr="00B3420D">
        <w:rPr>
          <w:rFonts w:cs="Times New Roman"/>
          <w:i/>
          <w:iCs/>
        </w:rPr>
        <w:t>AFGE, Local 2978 v. OCME</w:t>
      </w:r>
      <w:r w:rsidR="00B3420D" w:rsidRPr="00B3420D">
        <w:rPr>
          <w:rFonts w:cs="Times New Roman"/>
        </w:rPr>
        <w:t>, 61 D.C. Reg. 4267, Slip Op. No. 1457 at 4, PERB Case No. 09-U-62 (2014).</w:t>
      </w:r>
    </w:p>
  </w:footnote>
  <w:footnote w:id="58">
    <w:p w14:paraId="390AC32C" w14:textId="7E3EC554" w:rsidR="0091764E" w:rsidRPr="001116DB" w:rsidRDefault="0091764E" w:rsidP="00A85EA2">
      <w:pPr>
        <w:pStyle w:val="FootnoteText"/>
        <w:jc w:val="both"/>
        <w:rPr>
          <w:rFonts w:cs="Times New Roman"/>
        </w:rPr>
      </w:pPr>
      <w:r w:rsidRPr="00A85EA2">
        <w:rPr>
          <w:rStyle w:val="FootnoteReference"/>
          <w:rFonts w:cs="Times New Roman"/>
        </w:rPr>
        <w:footnoteRef/>
      </w:r>
      <w:r w:rsidRPr="00A85EA2">
        <w:rPr>
          <w:rFonts w:cs="Times New Roman"/>
        </w:rPr>
        <w:t xml:space="preserve"> </w:t>
      </w:r>
      <w:r w:rsidR="001116DB">
        <w:rPr>
          <w:rFonts w:cs="Times New Roman"/>
          <w:i/>
          <w:iCs/>
        </w:rPr>
        <w:t>Id.</w:t>
      </w:r>
    </w:p>
  </w:footnote>
  <w:footnote w:id="59">
    <w:p w14:paraId="035F75CF" w14:textId="2F279A47" w:rsidR="000B0DDE" w:rsidRDefault="000B0DDE">
      <w:pPr>
        <w:pStyle w:val="FootnoteText"/>
      </w:pPr>
      <w:r>
        <w:rPr>
          <w:rStyle w:val="FootnoteReference"/>
        </w:rPr>
        <w:footnoteRef/>
      </w:r>
      <w:r>
        <w:t xml:space="preserve"> Exceptions at 2-</w:t>
      </w:r>
      <w:r w:rsidR="00F037BB">
        <w:t>3.</w:t>
      </w:r>
    </w:p>
  </w:footnote>
  <w:footnote w:id="60">
    <w:p w14:paraId="57D2BCE5" w14:textId="7ADF8734" w:rsidR="00814BF8" w:rsidRPr="003F789C" w:rsidRDefault="00814BF8">
      <w:pPr>
        <w:pStyle w:val="FootnoteText"/>
      </w:pPr>
      <w:r>
        <w:rPr>
          <w:rStyle w:val="FootnoteReference"/>
        </w:rPr>
        <w:footnoteRef/>
      </w:r>
      <w:r w:rsidRPr="003F789C">
        <w:t xml:space="preserve"> </w:t>
      </w:r>
      <w:r w:rsidR="00992EF8" w:rsidRPr="003F789C">
        <w:rPr>
          <w:i/>
          <w:iCs/>
        </w:rPr>
        <w:t>Darlene Bryant, et al. v. FOP/DOC Labor Comm.</w:t>
      </w:r>
      <w:r w:rsidR="00992EF8" w:rsidRPr="003F789C">
        <w:t xml:space="preserve">, </w:t>
      </w:r>
      <w:r w:rsidR="003F789C" w:rsidRPr="003F789C">
        <w:t>70 D.C. Reg. 14894, Slip O</w:t>
      </w:r>
      <w:r w:rsidR="003F789C">
        <w:t xml:space="preserve">p. No. 1850 at 5, PERB Case No. 22-S-05 (2023). </w:t>
      </w:r>
    </w:p>
  </w:footnote>
  <w:footnote w:id="61">
    <w:p w14:paraId="40B29374" w14:textId="35AEEEFD" w:rsidR="00A105E0" w:rsidRPr="00A105E0" w:rsidRDefault="00A105E0">
      <w:pPr>
        <w:pStyle w:val="FootnoteText"/>
      </w:pPr>
      <w:r>
        <w:rPr>
          <w:rStyle w:val="FootnoteReference"/>
        </w:rPr>
        <w:footnoteRef/>
      </w:r>
      <w:r>
        <w:t xml:space="preserve"> </w:t>
      </w:r>
      <w:r>
        <w:rPr>
          <w:i/>
          <w:iCs/>
        </w:rPr>
        <w:t xml:space="preserve">See </w:t>
      </w:r>
      <w:r>
        <w:t>Opposition to Exceptions at 3.</w:t>
      </w:r>
    </w:p>
  </w:footnote>
  <w:footnote w:id="62">
    <w:p w14:paraId="5FD3B231" w14:textId="2FE0F6F9" w:rsidR="00755FEF" w:rsidRPr="00DA0136" w:rsidRDefault="00755FEF">
      <w:pPr>
        <w:pStyle w:val="FootnoteText"/>
      </w:pPr>
      <w:r>
        <w:rPr>
          <w:rStyle w:val="FootnoteReference"/>
        </w:rPr>
        <w:footnoteRef/>
      </w:r>
      <w:r>
        <w:t xml:space="preserve"> </w:t>
      </w:r>
      <w:r w:rsidR="00DA0136">
        <w:rPr>
          <w:i/>
          <w:iCs/>
        </w:rPr>
        <w:t>Bryant</w:t>
      </w:r>
      <w:r w:rsidR="00DA0136">
        <w:t xml:space="preserve">, Slip Op. No. 1850 at 5. </w:t>
      </w:r>
      <w:r w:rsidR="005567FF">
        <w:t xml:space="preserve">However, </w:t>
      </w:r>
      <w:r w:rsidR="00D927CA">
        <w:t xml:space="preserve">in the instant case, </w:t>
      </w:r>
      <w:r w:rsidR="005567FF">
        <w:t xml:space="preserve">the Board finds it unnecessary to reject the Hearing Examiner’s finding </w:t>
      </w:r>
      <w:r w:rsidR="00D927CA">
        <w:t xml:space="preserve">that </w:t>
      </w:r>
      <w:r w:rsidR="005567FF">
        <w:t>the processing of desk audit requests</w:t>
      </w:r>
      <w:r w:rsidR="00D927CA">
        <w:t xml:space="preserve"> w</w:t>
      </w:r>
      <w:r w:rsidR="005567FF">
        <w:t xml:space="preserve">as outside the </w:t>
      </w:r>
      <w:r w:rsidR="004E6C97">
        <w:t>timeframe set forth in the DPM</w:t>
      </w:r>
      <w:r w:rsidR="005567FF">
        <w:t>. Report at 37.</w:t>
      </w:r>
    </w:p>
  </w:footnote>
  <w:footnote w:id="63">
    <w:p w14:paraId="331059CA" w14:textId="0CA8FD49" w:rsidR="00C219B2" w:rsidRPr="00177F0E" w:rsidRDefault="00C219B2">
      <w:pPr>
        <w:pStyle w:val="FootnoteText"/>
      </w:pPr>
      <w:r>
        <w:rPr>
          <w:rStyle w:val="FootnoteReference"/>
        </w:rPr>
        <w:footnoteRef/>
      </w:r>
      <w:r>
        <w:t xml:space="preserve"> Exceptions at 3</w:t>
      </w:r>
      <w:r w:rsidR="00BA6F73">
        <w:t xml:space="preserve">-6. DISB further asserts that the Hearing Examiner violated </w:t>
      </w:r>
      <w:r w:rsidR="003B7A41">
        <w:t xml:space="preserve">PERB Rules against sandbagging and unfair surprises. Exceptions at 3 (citing Board Rules 550.7 and 550.11). </w:t>
      </w:r>
      <w:r w:rsidR="005549BF">
        <w:t>T</w:t>
      </w:r>
      <w:r w:rsidR="009D3413">
        <w:t xml:space="preserve">he cited rules </w:t>
      </w:r>
      <w:r w:rsidR="00A86927">
        <w:t xml:space="preserve">strongly encourage parties to furnish exhibits in advance and require </w:t>
      </w:r>
      <w:r w:rsidR="00D927CA">
        <w:t>them</w:t>
      </w:r>
      <w:r w:rsidR="00A86927">
        <w:t xml:space="preserve"> to </w:t>
      </w:r>
      <w:r w:rsidR="00747E81">
        <w:t xml:space="preserve">furnish a list of proposed witnesses </w:t>
      </w:r>
      <w:r w:rsidR="005549BF">
        <w:t xml:space="preserve">in advance. </w:t>
      </w:r>
      <w:r w:rsidR="00EE29B2">
        <w:rPr>
          <w:i/>
          <w:iCs/>
        </w:rPr>
        <w:t xml:space="preserve">See </w:t>
      </w:r>
      <w:r w:rsidR="00EE29B2">
        <w:t xml:space="preserve">Board Rule 550.7; Board Rule 550.11. However, hearing examiners have full authority to conduct </w:t>
      </w:r>
      <w:r w:rsidR="00177F0E">
        <w:t xml:space="preserve">a hearing, including allowing exceptions to Board Rule 550.7. </w:t>
      </w:r>
      <w:r w:rsidR="00177F0E">
        <w:rPr>
          <w:i/>
          <w:iCs/>
        </w:rPr>
        <w:t xml:space="preserve">See </w:t>
      </w:r>
      <w:r w:rsidR="00177F0E">
        <w:t>Board Rule 550.12</w:t>
      </w:r>
      <w:r w:rsidR="000E006F">
        <w:t xml:space="preserve">; Board Rule 550.15. </w:t>
      </w:r>
    </w:p>
  </w:footnote>
  <w:footnote w:id="64">
    <w:p w14:paraId="2D00966E" w14:textId="25FA0CEF" w:rsidR="001643FB" w:rsidRPr="001643FB" w:rsidRDefault="001643FB">
      <w:pPr>
        <w:pStyle w:val="FootnoteText"/>
      </w:pPr>
      <w:r>
        <w:rPr>
          <w:rStyle w:val="FootnoteReference"/>
        </w:rPr>
        <w:footnoteRef/>
      </w:r>
      <w:r>
        <w:t xml:space="preserve"> </w:t>
      </w:r>
      <w:r>
        <w:rPr>
          <w:i/>
          <w:iCs/>
        </w:rPr>
        <w:t>Cf. AFGE, Local 100 v. DOES</w:t>
      </w:r>
      <w:r>
        <w:t xml:space="preserve">, 60 D.C. Reg. 5247, Slip Op. No. 1368 at 3, PERB Case No. 13-U-15 (2013) (holding that because arbitrator retained jurisdiction to address disputes that arise in implementing an award, the dispute was not properly before the Board). </w:t>
      </w:r>
    </w:p>
  </w:footnote>
  <w:footnote w:id="65">
    <w:p w14:paraId="25202CBB" w14:textId="18C3869C" w:rsidR="00111D0D" w:rsidRDefault="00111D0D">
      <w:pPr>
        <w:pStyle w:val="FootnoteText"/>
      </w:pPr>
      <w:r>
        <w:rPr>
          <w:rStyle w:val="FootnoteReference"/>
        </w:rPr>
        <w:footnoteRef/>
      </w:r>
      <w:r>
        <w:t xml:space="preserve"> </w:t>
      </w:r>
      <w:r w:rsidR="00180DCC">
        <w:t>Exceptions at 6-7.</w:t>
      </w:r>
    </w:p>
  </w:footnote>
  <w:footnote w:id="66">
    <w:p w14:paraId="3AA9A5EE" w14:textId="33891D2C" w:rsidR="0020490E" w:rsidRDefault="0020490E">
      <w:pPr>
        <w:pStyle w:val="FootnoteText"/>
      </w:pPr>
      <w:r>
        <w:rPr>
          <w:rStyle w:val="FootnoteReference"/>
        </w:rPr>
        <w:footnoteRef/>
      </w:r>
      <w:r>
        <w:t xml:space="preserve"> Exceptions at 7.</w:t>
      </w:r>
    </w:p>
  </w:footnote>
  <w:footnote w:id="67">
    <w:p w14:paraId="2A154C87" w14:textId="172F2F1B" w:rsidR="00A8022D" w:rsidRPr="00E477D1" w:rsidRDefault="00A8022D">
      <w:pPr>
        <w:pStyle w:val="FootnoteText"/>
      </w:pPr>
      <w:r>
        <w:rPr>
          <w:rStyle w:val="FootnoteReference"/>
        </w:rPr>
        <w:footnoteRef/>
      </w:r>
      <w:r>
        <w:t xml:space="preserve"> </w:t>
      </w:r>
      <w:r w:rsidR="00210BD3">
        <w:rPr>
          <w:i/>
          <w:iCs/>
        </w:rPr>
        <w:t>AFSCME, District Council 20, Local 2743 v. DISB</w:t>
      </w:r>
      <w:r w:rsidR="00210BD3">
        <w:t>, 71 D.C. Reg. 4050</w:t>
      </w:r>
      <w:r w:rsidR="004D5655">
        <w:t xml:space="preserve">, Slip Op. No. 1864 at 9, PERB Case No. 23-U-06 (2024); </w:t>
      </w:r>
      <w:r w:rsidR="004D5655">
        <w:rPr>
          <w:i/>
          <w:iCs/>
        </w:rPr>
        <w:t xml:space="preserve">see also </w:t>
      </w:r>
      <w:r w:rsidR="00E477D1">
        <w:rPr>
          <w:i/>
          <w:iCs/>
        </w:rPr>
        <w:t>AFGE, Local 1975 v. DPW</w:t>
      </w:r>
      <w:r w:rsidR="00E477D1">
        <w:t xml:space="preserve">, 71 D.C. Reg. 12762, Slip Op. No. 1885 at 7-8, PERB Case No. 23-U-11 (2024). </w:t>
      </w:r>
    </w:p>
  </w:footnote>
  <w:footnote w:id="68">
    <w:p w14:paraId="6025CCB6" w14:textId="23A448F8" w:rsidR="00543CAE" w:rsidRDefault="00543CAE">
      <w:pPr>
        <w:pStyle w:val="FootnoteText"/>
      </w:pPr>
      <w:r>
        <w:rPr>
          <w:rStyle w:val="FootnoteReference"/>
        </w:rPr>
        <w:footnoteRef/>
      </w:r>
      <w:r>
        <w:t xml:space="preserve"> </w:t>
      </w:r>
      <w:r w:rsidR="000779EA">
        <w:t>Report at 22-</w:t>
      </w:r>
      <w:r w:rsidR="00E67057">
        <w:t>32.</w:t>
      </w:r>
    </w:p>
  </w:footnote>
  <w:footnote w:id="69">
    <w:p w14:paraId="44A6DE34" w14:textId="75A4CC87" w:rsidR="009A1A57" w:rsidRDefault="009A1A57">
      <w:pPr>
        <w:pStyle w:val="FootnoteText"/>
      </w:pPr>
      <w:r>
        <w:rPr>
          <w:rStyle w:val="FootnoteReference"/>
        </w:rPr>
        <w:footnoteRef/>
      </w:r>
      <w:r>
        <w:t xml:space="preserve"> </w:t>
      </w:r>
      <w:r w:rsidR="001E77B1">
        <w:rPr>
          <w:i/>
          <w:iCs/>
        </w:rPr>
        <w:t xml:space="preserve">Id. </w:t>
      </w:r>
      <w:r>
        <w:t xml:space="preserve">The Board notes that </w:t>
      </w:r>
      <w:r w:rsidR="001E77B1">
        <w:t xml:space="preserve">DISB further excepted to the Hearing Examiner </w:t>
      </w:r>
      <w:r w:rsidR="009E464D">
        <w:t>start</w:t>
      </w:r>
      <w:r w:rsidR="003111D8">
        <w:t>ing</w:t>
      </w:r>
      <w:r w:rsidR="009E464D">
        <w:t xml:space="preserve"> the clock on this remedy from May 9, 2024</w:t>
      </w:r>
      <w:r w:rsidR="003A64CD">
        <w:t xml:space="preserve">, </w:t>
      </w:r>
      <w:r w:rsidR="009157D1">
        <w:t>the date AFSCME filed its step 4 grievance</w:t>
      </w:r>
      <w:r w:rsidR="003A64CD">
        <w:t xml:space="preserve">, </w:t>
      </w:r>
      <w:r w:rsidR="009157D1">
        <w:t>rather than</w:t>
      </w:r>
      <w:r w:rsidR="00734CF6">
        <w:t xml:space="preserve"> May 28, 2024</w:t>
      </w:r>
      <w:r w:rsidR="003A64CD">
        <w:t xml:space="preserve">, </w:t>
      </w:r>
      <w:r w:rsidR="00FA4893">
        <w:t xml:space="preserve">the date </w:t>
      </w:r>
      <w:r w:rsidR="00734CF6">
        <w:t>that DISB ended situational telework for the Grievants</w:t>
      </w:r>
      <w:r w:rsidR="003A64CD">
        <w:t xml:space="preserve">. Exceptions at 6. Although the Board rejects DISB’s argument that this </w:t>
      </w:r>
      <w:r w:rsidR="00CB3B4D">
        <w:t xml:space="preserve">“alone calls into question the appropriateness of the proposed remedy,” Exceptions at 6, the Board agrees that </w:t>
      </w:r>
      <w:r w:rsidR="00584176">
        <w:t xml:space="preserve">May 28, 2024, is </w:t>
      </w:r>
      <w:r w:rsidR="00CB3B4D">
        <w:t xml:space="preserve">the </w:t>
      </w:r>
      <w:r w:rsidR="00584176">
        <w:t xml:space="preserve">appropriate beginning date for the remedy </w:t>
      </w:r>
      <w:r w:rsidR="00F44056">
        <w:t>and will modify the recommended order</w:t>
      </w:r>
      <w:r w:rsidR="003D0B94">
        <w:t xml:space="preserve">, </w:t>
      </w:r>
      <w:r w:rsidR="003D0B94">
        <w:rPr>
          <w:i/>
          <w:iCs/>
        </w:rPr>
        <w:t>infra</w:t>
      </w:r>
      <w:r w:rsidR="003D0B94">
        <w:t>,</w:t>
      </w:r>
      <w:r w:rsidR="00F44056">
        <w:t xml:space="preserve"> to that effect.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F647" w14:textId="77777777" w:rsidR="00B052DF" w:rsidRPr="00592A6B" w:rsidRDefault="00B052DF" w:rsidP="00B052DF">
    <w:pPr>
      <w:tabs>
        <w:tab w:val="center" w:pos="4680"/>
        <w:tab w:val="right" w:pos="9360"/>
      </w:tabs>
      <w:spacing w:after="0" w:line="240" w:lineRule="auto"/>
      <w:rPr>
        <w:rFonts w:ascii="Times New Roman" w:hAnsi="Times New Roman" w:cs="Times New Roman"/>
        <w:bCs/>
        <w:sz w:val="24"/>
        <w:szCs w:val="24"/>
      </w:rPr>
    </w:pPr>
    <w:r w:rsidRPr="00592A6B">
      <w:rPr>
        <w:rFonts w:ascii="Times New Roman" w:hAnsi="Times New Roman" w:cs="Times New Roman"/>
        <w:bCs/>
        <w:sz w:val="24"/>
        <w:szCs w:val="24"/>
      </w:rPr>
      <w:t>Decision and Order</w:t>
    </w:r>
  </w:p>
  <w:p w14:paraId="5963D15E" w14:textId="3B9DFD7C" w:rsidR="00B052DF" w:rsidRPr="009C6804" w:rsidRDefault="00B052DF" w:rsidP="00B052DF">
    <w:pPr>
      <w:tabs>
        <w:tab w:val="center" w:pos="4680"/>
        <w:tab w:val="right" w:pos="9360"/>
      </w:tabs>
      <w:spacing w:after="0" w:line="240" w:lineRule="auto"/>
      <w:rPr>
        <w:rFonts w:ascii="Times New Roman" w:hAnsi="Times New Roman" w:cs="Times New Roman"/>
        <w:bCs/>
        <w:sz w:val="24"/>
        <w:szCs w:val="24"/>
      </w:rPr>
    </w:pPr>
    <w:r w:rsidRPr="009C6804">
      <w:rPr>
        <w:rFonts w:ascii="Times New Roman" w:hAnsi="Times New Roman" w:cs="Times New Roman"/>
        <w:bCs/>
        <w:sz w:val="24"/>
        <w:szCs w:val="24"/>
      </w:rPr>
      <w:t xml:space="preserve">PERB Case No. </w:t>
    </w:r>
    <w:r w:rsidR="002237FA" w:rsidRPr="009C6804">
      <w:rPr>
        <w:rFonts w:ascii="Times New Roman" w:hAnsi="Times New Roman" w:cs="Times New Roman"/>
        <w:bCs/>
        <w:sz w:val="24"/>
        <w:szCs w:val="24"/>
      </w:rPr>
      <w:t>2</w:t>
    </w:r>
    <w:r w:rsidR="00CB0051" w:rsidRPr="009C6804">
      <w:rPr>
        <w:rFonts w:ascii="Times New Roman" w:hAnsi="Times New Roman" w:cs="Times New Roman"/>
        <w:bCs/>
        <w:sz w:val="24"/>
        <w:szCs w:val="24"/>
      </w:rPr>
      <w:t>4-U-33</w:t>
    </w:r>
  </w:p>
  <w:p w14:paraId="6563D93D" w14:textId="7F4D9286" w:rsidR="00B052DF" w:rsidRPr="00CB0051" w:rsidRDefault="00B052DF" w:rsidP="00B052DF">
    <w:pPr>
      <w:tabs>
        <w:tab w:val="center" w:pos="4680"/>
        <w:tab w:val="right" w:pos="9360"/>
      </w:tabs>
      <w:spacing w:after="0" w:line="240" w:lineRule="auto"/>
      <w:rPr>
        <w:rFonts w:ascii="Times New Roman" w:hAnsi="Times New Roman" w:cs="Times New Roman"/>
        <w:bCs/>
        <w:noProof/>
        <w:sz w:val="24"/>
        <w:szCs w:val="24"/>
        <w:lang w:val="es-ES"/>
      </w:rPr>
    </w:pPr>
    <w:r w:rsidRPr="00CB0051">
      <w:rPr>
        <w:rFonts w:ascii="Times New Roman" w:hAnsi="Times New Roman" w:cs="Times New Roman"/>
        <w:bCs/>
        <w:sz w:val="24"/>
        <w:szCs w:val="24"/>
        <w:lang w:val="es-ES"/>
      </w:rPr>
      <w:t xml:space="preserve">Page </w:t>
    </w:r>
    <w:r w:rsidRPr="00592A6B">
      <w:rPr>
        <w:rFonts w:ascii="Times New Roman" w:hAnsi="Times New Roman" w:cs="Times New Roman"/>
        <w:bCs/>
        <w:sz w:val="24"/>
        <w:szCs w:val="24"/>
      </w:rPr>
      <w:fldChar w:fldCharType="begin"/>
    </w:r>
    <w:r w:rsidRPr="00CB0051">
      <w:rPr>
        <w:rFonts w:ascii="Times New Roman" w:hAnsi="Times New Roman" w:cs="Times New Roman"/>
        <w:bCs/>
        <w:sz w:val="24"/>
        <w:szCs w:val="24"/>
        <w:lang w:val="es-ES"/>
      </w:rPr>
      <w:instrText xml:space="preserve"> PAGE   \* MERGEFORMAT </w:instrText>
    </w:r>
    <w:r w:rsidRPr="00592A6B">
      <w:rPr>
        <w:rFonts w:ascii="Times New Roman" w:hAnsi="Times New Roman" w:cs="Times New Roman"/>
        <w:bCs/>
        <w:sz w:val="24"/>
        <w:szCs w:val="24"/>
      </w:rPr>
      <w:fldChar w:fldCharType="separate"/>
    </w:r>
    <w:r w:rsidRPr="00CB0051">
      <w:rPr>
        <w:rFonts w:ascii="Times New Roman" w:hAnsi="Times New Roman" w:cs="Times New Roman"/>
        <w:bCs/>
        <w:sz w:val="24"/>
        <w:szCs w:val="24"/>
        <w:lang w:val="es-ES"/>
      </w:rPr>
      <w:t>2</w:t>
    </w:r>
    <w:r w:rsidRPr="00592A6B">
      <w:rPr>
        <w:rFonts w:ascii="Times New Roman" w:hAnsi="Times New Roman" w:cs="Times New Roman"/>
        <w:bCs/>
        <w:noProof/>
        <w:sz w:val="24"/>
        <w:szCs w:val="24"/>
      </w:rPr>
      <w:fldChar w:fldCharType="end"/>
    </w:r>
  </w:p>
  <w:p w14:paraId="5DFB2D6B" w14:textId="77777777" w:rsidR="00176A6F" w:rsidRPr="00CB0051" w:rsidRDefault="00176A6F" w:rsidP="00B052DF">
    <w:pPr>
      <w:tabs>
        <w:tab w:val="center" w:pos="4680"/>
        <w:tab w:val="right" w:pos="9360"/>
      </w:tabs>
      <w:spacing w:after="0" w:line="240" w:lineRule="auto"/>
      <w:rPr>
        <w:rFonts w:ascii="Times New Roman" w:hAnsi="Times New Roman" w:cs="Times New Roman"/>
        <w:bCs/>
        <w:noProof/>
        <w:sz w:val="24"/>
        <w:szCs w:val="24"/>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628E" w14:textId="44BCE5D1" w:rsidR="00590C6B" w:rsidRDefault="00590C6B" w:rsidP="001B6F5A">
    <w:pPr>
      <w:pStyle w:val="Header"/>
      <w:tabs>
        <w:tab w:val="left" w:pos="2984"/>
      </w:tabs>
      <w:ind w:left="-270" w:firstLine="270"/>
    </w:pPr>
  </w:p>
  <w:p w14:paraId="2860ACE4" w14:textId="77777777" w:rsidR="00590C6B" w:rsidRPr="00EA5020" w:rsidRDefault="00590C6B" w:rsidP="00EA50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9CB1B" w14:textId="77777777" w:rsidR="00B052DF" w:rsidRPr="00592A6B" w:rsidRDefault="00B052DF" w:rsidP="00B052DF">
    <w:pPr>
      <w:tabs>
        <w:tab w:val="center" w:pos="4680"/>
        <w:tab w:val="right" w:pos="9360"/>
      </w:tabs>
      <w:spacing w:after="0" w:line="240" w:lineRule="auto"/>
      <w:rPr>
        <w:rFonts w:ascii="Times New Roman" w:hAnsi="Times New Roman" w:cs="Times New Roman"/>
        <w:bCs/>
        <w:sz w:val="24"/>
        <w:szCs w:val="24"/>
      </w:rPr>
    </w:pPr>
    <w:r w:rsidRPr="00592A6B">
      <w:rPr>
        <w:rFonts w:ascii="Times New Roman" w:hAnsi="Times New Roman" w:cs="Times New Roman"/>
        <w:bCs/>
        <w:sz w:val="24"/>
        <w:szCs w:val="24"/>
      </w:rPr>
      <w:t>Decision and Order</w:t>
    </w:r>
  </w:p>
  <w:p w14:paraId="78516ABA" w14:textId="77777777" w:rsidR="00B052DF" w:rsidRPr="00592A6B" w:rsidRDefault="00B052DF" w:rsidP="00B052DF">
    <w:pPr>
      <w:tabs>
        <w:tab w:val="center" w:pos="4680"/>
        <w:tab w:val="right" w:pos="9360"/>
      </w:tabs>
      <w:spacing w:after="0" w:line="240" w:lineRule="auto"/>
      <w:rPr>
        <w:rFonts w:ascii="Times New Roman" w:hAnsi="Times New Roman" w:cs="Times New Roman"/>
        <w:bCs/>
        <w:sz w:val="24"/>
        <w:szCs w:val="24"/>
      </w:rPr>
    </w:pPr>
    <w:r w:rsidRPr="00592A6B">
      <w:rPr>
        <w:rFonts w:ascii="Times New Roman" w:hAnsi="Times New Roman" w:cs="Times New Roman"/>
        <w:bCs/>
        <w:sz w:val="24"/>
        <w:szCs w:val="24"/>
      </w:rPr>
      <w:t xml:space="preserve">PERB Case No. </w:t>
    </w:r>
    <w:r w:rsidR="002237FA">
      <w:rPr>
        <w:rFonts w:ascii="Times New Roman" w:hAnsi="Times New Roman" w:cs="Times New Roman"/>
        <w:bCs/>
        <w:sz w:val="24"/>
        <w:szCs w:val="24"/>
      </w:rPr>
      <w:t>2</w:t>
    </w:r>
    <w:r w:rsidR="009170E3">
      <w:rPr>
        <w:rFonts w:ascii="Times New Roman" w:hAnsi="Times New Roman" w:cs="Times New Roman"/>
        <w:bCs/>
        <w:sz w:val="24"/>
        <w:szCs w:val="24"/>
      </w:rPr>
      <w:t>2</w:t>
    </w:r>
    <w:r w:rsidR="00EE50F2">
      <w:rPr>
        <w:rFonts w:ascii="Times New Roman" w:hAnsi="Times New Roman" w:cs="Times New Roman"/>
        <w:bCs/>
        <w:sz w:val="24"/>
        <w:szCs w:val="24"/>
      </w:rPr>
      <w:t>-U-</w:t>
    </w:r>
    <w:r w:rsidR="009170E3">
      <w:rPr>
        <w:rFonts w:ascii="Times New Roman" w:hAnsi="Times New Roman" w:cs="Times New Roman"/>
        <w:bCs/>
        <w:sz w:val="24"/>
        <w:szCs w:val="24"/>
      </w:rPr>
      <w:t>14</w:t>
    </w:r>
  </w:p>
  <w:p w14:paraId="667849F2" w14:textId="77777777" w:rsidR="00B052DF" w:rsidRDefault="00B052DF" w:rsidP="00B052DF">
    <w:pPr>
      <w:tabs>
        <w:tab w:val="center" w:pos="4680"/>
        <w:tab w:val="right" w:pos="9360"/>
      </w:tabs>
      <w:spacing w:after="0" w:line="240" w:lineRule="auto"/>
      <w:rPr>
        <w:rFonts w:ascii="Times New Roman" w:hAnsi="Times New Roman" w:cs="Times New Roman"/>
        <w:bCs/>
        <w:noProof/>
        <w:sz w:val="24"/>
        <w:szCs w:val="24"/>
      </w:rPr>
    </w:pPr>
    <w:r w:rsidRPr="00592A6B">
      <w:rPr>
        <w:rFonts w:ascii="Times New Roman" w:hAnsi="Times New Roman" w:cs="Times New Roman"/>
        <w:bCs/>
        <w:sz w:val="24"/>
        <w:szCs w:val="24"/>
      </w:rPr>
      <w:t xml:space="preserve">Page </w:t>
    </w:r>
    <w:r w:rsidRPr="00592A6B">
      <w:rPr>
        <w:rFonts w:ascii="Times New Roman" w:hAnsi="Times New Roman" w:cs="Times New Roman"/>
        <w:bCs/>
        <w:sz w:val="24"/>
        <w:szCs w:val="24"/>
      </w:rPr>
      <w:fldChar w:fldCharType="begin"/>
    </w:r>
    <w:r w:rsidRPr="00592A6B">
      <w:rPr>
        <w:rFonts w:ascii="Times New Roman" w:hAnsi="Times New Roman" w:cs="Times New Roman"/>
        <w:bCs/>
        <w:sz w:val="24"/>
        <w:szCs w:val="24"/>
      </w:rPr>
      <w:instrText xml:space="preserve"> PAGE   \* MERGEFORMAT </w:instrText>
    </w:r>
    <w:r w:rsidRPr="00592A6B">
      <w:rPr>
        <w:rFonts w:ascii="Times New Roman" w:hAnsi="Times New Roman" w:cs="Times New Roman"/>
        <w:bCs/>
        <w:sz w:val="24"/>
        <w:szCs w:val="24"/>
      </w:rPr>
      <w:fldChar w:fldCharType="separate"/>
    </w:r>
    <w:r>
      <w:rPr>
        <w:rFonts w:ascii="Times New Roman" w:hAnsi="Times New Roman" w:cs="Times New Roman"/>
        <w:bCs/>
        <w:sz w:val="24"/>
        <w:szCs w:val="24"/>
      </w:rPr>
      <w:t>2</w:t>
    </w:r>
    <w:r w:rsidRPr="00592A6B">
      <w:rPr>
        <w:rFonts w:ascii="Times New Roman" w:hAnsi="Times New Roman" w:cs="Times New Roman"/>
        <w:bCs/>
        <w:noProof/>
        <w:sz w:val="24"/>
        <w:szCs w:val="24"/>
      </w:rPr>
      <w:fldChar w:fldCharType="end"/>
    </w:r>
  </w:p>
  <w:p w14:paraId="2FB9BABB" w14:textId="77777777" w:rsidR="00176A6F" w:rsidRPr="00592A6B" w:rsidRDefault="00176A6F" w:rsidP="00B052DF">
    <w:pPr>
      <w:tabs>
        <w:tab w:val="center" w:pos="4680"/>
        <w:tab w:val="right" w:pos="9360"/>
      </w:tabs>
      <w:spacing w:after="0" w:line="240" w:lineRule="auto"/>
      <w:rPr>
        <w:rFonts w:ascii="Times New Roman" w:hAnsi="Times New Roman" w:cs="Times New Roman"/>
        <w:bCs/>
        <w:noProof/>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37E22"/>
    <w:multiLevelType w:val="hybridMultilevel"/>
    <w:tmpl w:val="8632C696"/>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C503E"/>
    <w:multiLevelType w:val="hybridMultilevel"/>
    <w:tmpl w:val="B38ED4D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2C01DC"/>
    <w:multiLevelType w:val="hybridMultilevel"/>
    <w:tmpl w:val="8FA2B024"/>
    <w:lvl w:ilvl="0" w:tplc="9ACAA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15BB7"/>
    <w:multiLevelType w:val="hybridMultilevel"/>
    <w:tmpl w:val="983CBDFE"/>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41EF8"/>
    <w:multiLevelType w:val="hybridMultilevel"/>
    <w:tmpl w:val="8C60C0B4"/>
    <w:lvl w:ilvl="0" w:tplc="B6F449FE">
      <w:start w:val="3"/>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4A09F4"/>
    <w:multiLevelType w:val="hybridMultilevel"/>
    <w:tmpl w:val="4642E47C"/>
    <w:lvl w:ilvl="0" w:tplc="EFB0BDB0">
      <w:start w:val="1"/>
      <w:numFmt w:val="decimal"/>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B285246"/>
    <w:multiLevelType w:val="hybridMultilevel"/>
    <w:tmpl w:val="1D6AF0C8"/>
    <w:lvl w:ilvl="0" w:tplc="B06C91E0">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B5508C3"/>
    <w:multiLevelType w:val="hybridMultilevel"/>
    <w:tmpl w:val="B7FE12C2"/>
    <w:lvl w:ilvl="0" w:tplc="931051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890BA7"/>
    <w:multiLevelType w:val="hybridMultilevel"/>
    <w:tmpl w:val="C77EAFE4"/>
    <w:lvl w:ilvl="0" w:tplc="1ABE7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990B7A"/>
    <w:multiLevelType w:val="hybridMultilevel"/>
    <w:tmpl w:val="EA4044E4"/>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04F94"/>
    <w:multiLevelType w:val="hybridMultilevel"/>
    <w:tmpl w:val="4FC243DA"/>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2E58A0"/>
    <w:multiLevelType w:val="hybridMultilevel"/>
    <w:tmpl w:val="425ADE80"/>
    <w:lvl w:ilvl="0" w:tplc="764823F0">
      <w:start w:val="1"/>
      <w:numFmt w:val="upperRoman"/>
      <w:lvlText w:val="%1."/>
      <w:lvlJc w:val="left"/>
      <w:pPr>
        <w:ind w:left="1080" w:hanging="720"/>
      </w:pPr>
      <w:rPr>
        <w:rFonts w:hint="default"/>
        <w:b/>
        <w:bCs/>
      </w:rPr>
    </w:lvl>
    <w:lvl w:ilvl="1" w:tplc="E894230E">
      <w:start w:val="1"/>
      <w:numFmt w:val="upperLetter"/>
      <w:lvlText w:val="%2."/>
      <w:lvlJc w:val="left"/>
      <w:pPr>
        <w:ind w:left="1440" w:hanging="360"/>
      </w:pPr>
      <w:rPr>
        <w:rFonts w:hint="default"/>
        <w:b/>
        <w:bCs/>
      </w:rPr>
    </w:lvl>
    <w:lvl w:ilvl="2" w:tplc="0409001B">
      <w:start w:val="1"/>
      <w:numFmt w:val="lowerRoman"/>
      <w:lvlText w:val="%3."/>
      <w:lvlJc w:val="right"/>
      <w:pPr>
        <w:ind w:left="2160" w:hanging="180"/>
      </w:pPr>
    </w:lvl>
    <w:lvl w:ilvl="3" w:tplc="D3FCFD1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F0B21"/>
    <w:multiLevelType w:val="hybridMultilevel"/>
    <w:tmpl w:val="8632C696"/>
    <w:lvl w:ilvl="0" w:tplc="FFFFFFFF">
      <w:start w:val="1"/>
      <w:numFmt w:val="upperLetter"/>
      <w:lvlText w:val="%1."/>
      <w:lvlJc w:val="left"/>
      <w:pPr>
        <w:ind w:left="144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FE361E"/>
    <w:multiLevelType w:val="hybridMultilevel"/>
    <w:tmpl w:val="4642E47C"/>
    <w:lvl w:ilvl="0" w:tplc="FFFFFFFF">
      <w:start w:val="1"/>
      <w:numFmt w:val="decimal"/>
      <w:lvlText w:val="%1."/>
      <w:lvlJc w:val="left"/>
      <w:pPr>
        <w:ind w:left="1800" w:hanging="360"/>
      </w:pPr>
      <w:rPr>
        <w:rFonts w:hint="default"/>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4EF84EF3"/>
    <w:multiLevelType w:val="hybridMultilevel"/>
    <w:tmpl w:val="8D7A2CD0"/>
    <w:lvl w:ilvl="0" w:tplc="058298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4F605727"/>
    <w:multiLevelType w:val="hybridMultilevel"/>
    <w:tmpl w:val="8CB0A1CC"/>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37230"/>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7" w15:restartNumberingAfterBreak="0">
    <w:nsid w:val="67CF2D94"/>
    <w:multiLevelType w:val="hybridMultilevel"/>
    <w:tmpl w:val="6600A748"/>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E7567B"/>
    <w:multiLevelType w:val="hybridMultilevel"/>
    <w:tmpl w:val="4642E47C"/>
    <w:lvl w:ilvl="0" w:tplc="FFFFFFFF">
      <w:start w:val="1"/>
      <w:numFmt w:val="decimal"/>
      <w:lvlText w:val="%1."/>
      <w:lvlJc w:val="left"/>
      <w:pPr>
        <w:ind w:left="1800" w:hanging="360"/>
      </w:pPr>
      <w:rPr>
        <w:rFonts w:hint="default"/>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859003591">
    <w:abstractNumId w:val="11"/>
  </w:num>
  <w:num w:numId="2" w16cid:durableId="1440370755">
    <w:abstractNumId w:val="14"/>
  </w:num>
  <w:num w:numId="3" w16cid:durableId="893348436">
    <w:abstractNumId w:val="2"/>
  </w:num>
  <w:num w:numId="4" w16cid:durableId="1540701465">
    <w:abstractNumId w:val="5"/>
  </w:num>
  <w:num w:numId="5" w16cid:durableId="1587151562">
    <w:abstractNumId w:val="13"/>
  </w:num>
  <w:num w:numId="6" w16cid:durableId="1128158106">
    <w:abstractNumId w:val="0"/>
  </w:num>
  <w:num w:numId="7" w16cid:durableId="345787543">
    <w:abstractNumId w:val="12"/>
  </w:num>
  <w:num w:numId="8" w16cid:durableId="466123824">
    <w:abstractNumId w:val="3"/>
  </w:num>
  <w:num w:numId="9" w16cid:durableId="1761684052">
    <w:abstractNumId w:val="18"/>
  </w:num>
  <w:num w:numId="10" w16cid:durableId="1159006369">
    <w:abstractNumId w:val="10"/>
  </w:num>
  <w:num w:numId="11" w16cid:durableId="1914898639">
    <w:abstractNumId w:val="9"/>
  </w:num>
  <w:num w:numId="12" w16cid:durableId="2138643325">
    <w:abstractNumId w:val="15"/>
  </w:num>
  <w:num w:numId="13" w16cid:durableId="683897399">
    <w:abstractNumId w:val="17"/>
  </w:num>
  <w:num w:numId="14" w16cid:durableId="241260635">
    <w:abstractNumId w:val="14"/>
  </w:num>
  <w:num w:numId="15" w16cid:durableId="1654941655">
    <w:abstractNumId w:val="16"/>
  </w:num>
  <w:num w:numId="16" w16cid:durableId="305400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4776842">
    <w:abstractNumId w:val="16"/>
  </w:num>
  <w:num w:numId="18" w16cid:durableId="267196881">
    <w:abstractNumId w:val="8"/>
  </w:num>
  <w:num w:numId="19" w16cid:durableId="1060863346">
    <w:abstractNumId w:val="7"/>
  </w:num>
  <w:num w:numId="20" w16cid:durableId="1979993922">
    <w:abstractNumId w:val="1"/>
  </w:num>
  <w:num w:numId="21" w16cid:durableId="19593373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pt-B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2DF"/>
    <w:rsid w:val="00000200"/>
    <w:rsid w:val="00001063"/>
    <w:rsid w:val="0000136E"/>
    <w:rsid w:val="00001BA4"/>
    <w:rsid w:val="00001DA0"/>
    <w:rsid w:val="00001EEE"/>
    <w:rsid w:val="000021B2"/>
    <w:rsid w:val="0000272F"/>
    <w:rsid w:val="00003156"/>
    <w:rsid w:val="000035BE"/>
    <w:rsid w:val="0000375B"/>
    <w:rsid w:val="000041B9"/>
    <w:rsid w:val="0000557D"/>
    <w:rsid w:val="000065D1"/>
    <w:rsid w:val="0000675D"/>
    <w:rsid w:val="000068CC"/>
    <w:rsid w:val="00006CB1"/>
    <w:rsid w:val="00007429"/>
    <w:rsid w:val="00007730"/>
    <w:rsid w:val="00007BB7"/>
    <w:rsid w:val="0001012C"/>
    <w:rsid w:val="00011929"/>
    <w:rsid w:val="00012163"/>
    <w:rsid w:val="0001241B"/>
    <w:rsid w:val="000124A3"/>
    <w:rsid w:val="00012BFD"/>
    <w:rsid w:val="00013A70"/>
    <w:rsid w:val="00013AFA"/>
    <w:rsid w:val="00013E6C"/>
    <w:rsid w:val="00014993"/>
    <w:rsid w:val="0001528F"/>
    <w:rsid w:val="00015C45"/>
    <w:rsid w:val="00016050"/>
    <w:rsid w:val="0001620F"/>
    <w:rsid w:val="00016302"/>
    <w:rsid w:val="00016C57"/>
    <w:rsid w:val="00017091"/>
    <w:rsid w:val="000172F9"/>
    <w:rsid w:val="00020147"/>
    <w:rsid w:val="00020219"/>
    <w:rsid w:val="000208BC"/>
    <w:rsid w:val="00021692"/>
    <w:rsid w:val="00021CB8"/>
    <w:rsid w:val="000222EE"/>
    <w:rsid w:val="00022376"/>
    <w:rsid w:val="000224BC"/>
    <w:rsid w:val="00022DA6"/>
    <w:rsid w:val="00024CB4"/>
    <w:rsid w:val="00024D7C"/>
    <w:rsid w:val="000252F5"/>
    <w:rsid w:val="00025334"/>
    <w:rsid w:val="000256B8"/>
    <w:rsid w:val="00026394"/>
    <w:rsid w:val="0002639D"/>
    <w:rsid w:val="0002657D"/>
    <w:rsid w:val="000267A8"/>
    <w:rsid w:val="00026E85"/>
    <w:rsid w:val="0002770D"/>
    <w:rsid w:val="000278F3"/>
    <w:rsid w:val="00027F12"/>
    <w:rsid w:val="000300F9"/>
    <w:rsid w:val="0003030D"/>
    <w:rsid w:val="0003070F"/>
    <w:rsid w:val="00030F2C"/>
    <w:rsid w:val="000315A3"/>
    <w:rsid w:val="000315D0"/>
    <w:rsid w:val="0003234B"/>
    <w:rsid w:val="000330A7"/>
    <w:rsid w:val="00033436"/>
    <w:rsid w:val="00033BB4"/>
    <w:rsid w:val="000341CC"/>
    <w:rsid w:val="000344F5"/>
    <w:rsid w:val="00035216"/>
    <w:rsid w:val="0003608F"/>
    <w:rsid w:val="000361CD"/>
    <w:rsid w:val="00036F5E"/>
    <w:rsid w:val="000378A3"/>
    <w:rsid w:val="00037BEE"/>
    <w:rsid w:val="00037E98"/>
    <w:rsid w:val="00040233"/>
    <w:rsid w:val="00040248"/>
    <w:rsid w:val="000407AD"/>
    <w:rsid w:val="0004154C"/>
    <w:rsid w:val="00041675"/>
    <w:rsid w:val="000418CD"/>
    <w:rsid w:val="00041CE2"/>
    <w:rsid w:val="00041EEA"/>
    <w:rsid w:val="000423D4"/>
    <w:rsid w:val="000423F3"/>
    <w:rsid w:val="0004266E"/>
    <w:rsid w:val="00043336"/>
    <w:rsid w:val="000435E0"/>
    <w:rsid w:val="00043714"/>
    <w:rsid w:val="00043933"/>
    <w:rsid w:val="000442B9"/>
    <w:rsid w:val="0004467C"/>
    <w:rsid w:val="00044E81"/>
    <w:rsid w:val="000452BB"/>
    <w:rsid w:val="000459F5"/>
    <w:rsid w:val="00046064"/>
    <w:rsid w:val="00046513"/>
    <w:rsid w:val="00046567"/>
    <w:rsid w:val="00046C8F"/>
    <w:rsid w:val="0004737C"/>
    <w:rsid w:val="000478AA"/>
    <w:rsid w:val="00051DD3"/>
    <w:rsid w:val="00052460"/>
    <w:rsid w:val="00052DFD"/>
    <w:rsid w:val="00053572"/>
    <w:rsid w:val="00053EAE"/>
    <w:rsid w:val="00054133"/>
    <w:rsid w:val="00055255"/>
    <w:rsid w:val="00055FF0"/>
    <w:rsid w:val="000561A2"/>
    <w:rsid w:val="0005668A"/>
    <w:rsid w:val="00060E0D"/>
    <w:rsid w:val="000612C6"/>
    <w:rsid w:val="00061CAD"/>
    <w:rsid w:val="00061EF3"/>
    <w:rsid w:val="00062523"/>
    <w:rsid w:val="00062566"/>
    <w:rsid w:val="0006360B"/>
    <w:rsid w:val="00063B66"/>
    <w:rsid w:val="00063CE4"/>
    <w:rsid w:val="000649BA"/>
    <w:rsid w:val="00064BC0"/>
    <w:rsid w:val="00064F22"/>
    <w:rsid w:val="000651B2"/>
    <w:rsid w:val="00065689"/>
    <w:rsid w:val="000656E6"/>
    <w:rsid w:val="00065BC6"/>
    <w:rsid w:val="00065DEB"/>
    <w:rsid w:val="000671CF"/>
    <w:rsid w:val="000725F3"/>
    <w:rsid w:val="000728E3"/>
    <w:rsid w:val="00072D95"/>
    <w:rsid w:val="00072F6A"/>
    <w:rsid w:val="00072FEE"/>
    <w:rsid w:val="00073563"/>
    <w:rsid w:val="00073670"/>
    <w:rsid w:val="000737E9"/>
    <w:rsid w:val="000742FA"/>
    <w:rsid w:val="00074474"/>
    <w:rsid w:val="00074F7E"/>
    <w:rsid w:val="000750E2"/>
    <w:rsid w:val="00075263"/>
    <w:rsid w:val="00075390"/>
    <w:rsid w:val="000753D1"/>
    <w:rsid w:val="000759BB"/>
    <w:rsid w:val="00075B5D"/>
    <w:rsid w:val="00075D78"/>
    <w:rsid w:val="00076726"/>
    <w:rsid w:val="000779EA"/>
    <w:rsid w:val="00077A7F"/>
    <w:rsid w:val="00077F56"/>
    <w:rsid w:val="00080D76"/>
    <w:rsid w:val="000817CF"/>
    <w:rsid w:val="00082264"/>
    <w:rsid w:val="00082C6C"/>
    <w:rsid w:val="0008373E"/>
    <w:rsid w:val="00083878"/>
    <w:rsid w:val="00084242"/>
    <w:rsid w:val="00084840"/>
    <w:rsid w:val="000851E7"/>
    <w:rsid w:val="00085432"/>
    <w:rsid w:val="00085EE7"/>
    <w:rsid w:val="00086C3C"/>
    <w:rsid w:val="00087877"/>
    <w:rsid w:val="00087C94"/>
    <w:rsid w:val="000907FA"/>
    <w:rsid w:val="00090DC1"/>
    <w:rsid w:val="00090E55"/>
    <w:rsid w:val="000910CA"/>
    <w:rsid w:val="00091C31"/>
    <w:rsid w:val="00091DFD"/>
    <w:rsid w:val="00092536"/>
    <w:rsid w:val="00092BDB"/>
    <w:rsid w:val="00093016"/>
    <w:rsid w:val="00094577"/>
    <w:rsid w:val="00094923"/>
    <w:rsid w:val="00094D34"/>
    <w:rsid w:val="000954C1"/>
    <w:rsid w:val="00095A40"/>
    <w:rsid w:val="00095B81"/>
    <w:rsid w:val="00095BEF"/>
    <w:rsid w:val="00095FD0"/>
    <w:rsid w:val="00096446"/>
    <w:rsid w:val="00096993"/>
    <w:rsid w:val="00096BE4"/>
    <w:rsid w:val="00097DA5"/>
    <w:rsid w:val="000A026B"/>
    <w:rsid w:val="000A083B"/>
    <w:rsid w:val="000A17A8"/>
    <w:rsid w:val="000A1DF6"/>
    <w:rsid w:val="000A20EC"/>
    <w:rsid w:val="000A29C1"/>
    <w:rsid w:val="000A3DB8"/>
    <w:rsid w:val="000A4FD6"/>
    <w:rsid w:val="000A5024"/>
    <w:rsid w:val="000A5A44"/>
    <w:rsid w:val="000A5E1B"/>
    <w:rsid w:val="000A640D"/>
    <w:rsid w:val="000A6C39"/>
    <w:rsid w:val="000A7D49"/>
    <w:rsid w:val="000A7F8C"/>
    <w:rsid w:val="000B04DB"/>
    <w:rsid w:val="000B0DDE"/>
    <w:rsid w:val="000B17CB"/>
    <w:rsid w:val="000B2A91"/>
    <w:rsid w:val="000B305E"/>
    <w:rsid w:val="000B3C2F"/>
    <w:rsid w:val="000B3CBE"/>
    <w:rsid w:val="000B3E2D"/>
    <w:rsid w:val="000B4175"/>
    <w:rsid w:val="000B4948"/>
    <w:rsid w:val="000B4DEF"/>
    <w:rsid w:val="000B4EFB"/>
    <w:rsid w:val="000B5880"/>
    <w:rsid w:val="000B6AA2"/>
    <w:rsid w:val="000B6B5F"/>
    <w:rsid w:val="000B72ED"/>
    <w:rsid w:val="000B7495"/>
    <w:rsid w:val="000B76BE"/>
    <w:rsid w:val="000B7B0C"/>
    <w:rsid w:val="000B7D8E"/>
    <w:rsid w:val="000C0140"/>
    <w:rsid w:val="000C0AF6"/>
    <w:rsid w:val="000C11C8"/>
    <w:rsid w:val="000C16B8"/>
    <w:rsid w:val="000C1AA5"/>
    <w:rsid w:val="000C2542"/>
    <w:rsid w:val="000C318C"/>
    <w:rsid w:val="000C3C1E"/>
    <w:rsid w:val="000C47B7"/>
    <w:rsid w:val="000C5AD6"/>
    <w:rsid w:val="000C5D1A"/>
    <w:rsid w:val="000C6281"/>
    <w:rsid w:val="000C64AD"/>
    <w:rsid w:val="000C65F7"/>
    <w:rsid w:val="000C6B67"/>
    <w:rsid w:val="000C7853"/>
    <w:rsid w:val="000C7A41"/>
    <w:rsid w:val="000D0FB4"/>
    <w:rsid w:val="000D1861"/>
    <w:rsid w:val="000D1E67"/>
    <w:rsid w:val="000D2475"/>
    <w:rsid w:val="000D24D3"/>
    <w:rsid w:val="000D2936"/>
    <w:rsid w:val="000D2D94"/>
    <w:rsid w:val="000D3470"/>
    <w:rsid w:val="000D36E8"/>
    <w:rsid w:val="000D38DF"/>
    <w:rsid w:val="000D42D7"/>
    <w:rsid w:val="000D4604"/>
    <w:rsid w:val="000D499D"/>
    <w:rsid w:val="000D5387"/>
    <w:rsid w:val="000D554B"/>
    <w:rsid w:val="000D5DF0"/>
    <w:rsid w:val="000D7706"/>
    <w:rsid w:val="000E006F"/>
    <w:rsid w:val="000E08B6"/>
    <w:rsid w:val="000E0DFC"/>
    <w:rsid w:val="000E11F4"/>
    <w:rsid w:val="000E1615"/>
    <w:rsid w:val="000E1B5E"/>
    <w:rsid w:val="000E1BBF"/>
    <w:rsid w:val="000E350E"/>
    <w:rsid w:val="000E43CE"/>
    <w:rsid w:val="000E4939"/>
    <w:rsid w:val="000E5CCE"/>
    <w:rsid w:val="000E5CFE"/>
    <w:rsid w:val="000E5EAE"/>
    <w:rsid w:val="000E662D"/>
    <w:rsid w:val="000E6F40"/>
    <w:rsid w:val="000E70FB"/>
    <w:rsid w:val="000E76E2"/>
    <w:rsid w:val="000E7AFA"/>
    <w:rsid w:val="000F05AF"/>
    <w:rsid w:val="000F077B"/>
    <w:rsid w:val="000F0ACB"/>
    <w:rsid w:val="000F1152"/>
    <w:rsid w:val="000F11DA"/>
    <w:rsid w:val="000F1F43"/>
    <w:rsid w:val="000F2BE2"/>
    <w:rsid w:val="000F31C5"/>
    <w:rsid w:val="000F4658"/>
    <w:rsid w:val="000F575D"/>
    <w:rsid w:val="000F57BF"/>
    <w:rsid w:val="000F5CD7"/>
    <w:rsid w:val="000F5E34"/>
    <w:rsid w:val="000F6114"/>
    <w:rsid w:val="000F6754"/>
    <w:rsid w:val="000F72BE"/>
    <w:rsid w:val="000F7484"/>
    <w:rsid w:val="000F786F"/>
    <w:rsid w:val="000F795F"/>
    <w:rsid w:val="000F7BF1"/>
    <w:rsid w:val="0010078A"/>
    <w:rsid w:val="00100B77"/>
    <w:rsid w:val="00100BF6"/>
    <w:rsid w:val="00101DE8"/>
    <w:rsid w:val="00103AAD"/>
    <w:rsid w:val="00103DE5"/>
    <w:rsid w:val="00104362"/>
    <w:rsid w:val="001065AB"/>
    <w:rsid w:val="00106BC4"/>
    <w:rsid w:val="00106D4A"/>
    <w:rsid w:val="0010749F"/>
    <w:rsid w:val="00107577"/>
    <w:rsid w:val="001107E0"/>
    <w:rsid w:val="00110B42"/>
    <w:rsid w:val="001116DB"/>
    <w:rsid w:val="00111723"/>
    <w:rsid w:val="00111766"/>
    <w:rsid w:val="00111D0D"/>
    <w:rsid w:val="00112B12"/>
    <w:rsid w:val="00112EDE"/>
    <w:rsid w:val="001133A9"/>
    <w:rsid w:val="001140B0"/>
    <w:rsid w:val="001140F6"/>
    <w:rsid w:val="001144C0"/>
    <w:rsid w:val="0011469F"/>
    <w:rsid w:val="00114ACB"/>
    <w:rsid w:val="0011578E"/>
    <w:rsid w:val="001160E6"/>
    <w:rsid w:val="001163D0"/>
    <w:rsid w:val="00116884"/>
    <w:rsid w:val="00117497"/>
    <w:rsid w:val="001178E6"/>
    <w:rsid w:val="0011792C"/>
    <w:rsid w:val="00117AF3"/>
    <w:rsid w:val="00120698"/>
    <w:rsid w:val="0012138A"/>
    <w:rsid w:val="00121730"/>
    <w:rsid w:val="0012187F"/>
    <w:rsid w:val="00121930"/>
    <w:rsid w:val="001227C7"/>
    <w:rsid w:val="0012318F"/>
    <w:rsid w:val="0012407E"/>
    <w:rsid w:val="00124293"/>
    <w:rsid w:val="0012455E"/>
    <w:rsid w:val="001245D3"/>
    <w:rsid w:val="00125233"/>
    <w:rsid w:val="00126278"/>
    <w:rsid w:val="00126608"/>
    <w:rsid w:val="00126D4C"/>
    <w:rsid w:val="001278D0"/>
    <w:rsid w:val="00127AD6"/>
    <w:rsid w:val="00127B52"/>
    <w:rsid w:val="00127C32"/>
    <w:rsid w:val="00127FC1"/>
    <w:rsid w:val="001302E6"/>
    <w:rsid w:val="00130AD8"/>
    <w:rsid w:val="00130B26"/>
    <w:rsid w:val="00130C23"/>
    <w:rsid w:val="00132D7B"/>
    <w:rsid w:val="001336DB"/>
    <w:rsid w:val="001342AC"/>
    <w:rsid w:val="00134E27"/>
    <w:rsid w:val="00135A6F"/>
    <w:rsid w:val="00135D6E"/>
    <w:rsid w:val="0013617C"/>
    <w:rsid w:val="001371A6"/>
    <w:rsid w:val="001373EC"/>
    <w:rsid w:val="001373ED"/>
    <w:rsid w:val="001375AD"/>
    <w:rsid w:val="001378EC"/>
    <w:rsid w:val="00137CD2"/>
    <w:rsid w:val="00137D7B"/>
    <w:rsid w:val="00137DE7"/>
    <w:rsid w:val="0014082C"/>
    <w:rsid w:val="001409E9"/>
    <w:rsid w:val="00140D2A"/>
    <w:rsid w:val="0014208D"/>
    <w:rsid w:val="00143018"/>
    <w:rsid w:val="0014622E"/>
    <w:rsid w:val="00146537"/>
    <w:rsid w:val="00146564"/>
    <w:rsid w:val="0014685C"/>
    <w:rsid w:val="00146962"/>
    <w:rsid w:val="00146A83"/>
    <w:rsid w:val="00146EDE"/>
    <w:rsid w:val="0014723C"/>
    <w:rsid w:val="00147792"/>
    <w:rsid w:val="0015029A"/>
    <w:rsid w:val="00152305"/>
    <w:rsid w:val="00152E73"/>
    <w:rsid w:val="00153091"/>
    <w:rsid w:val="001532D8"/>
    <w:rsid w:val="0015343C"/>
    <w:rsid w:val="00154872"/>
    <w:rsid w:val="00156279"/>
    <w:rsid w:val="00156AE3"/>
    <w:rsid w:val="00156D96"/>
    <w:rsid w:val="00157017"/>
    <w:rsid w:val="0015765B"/>
    <w:rsid w:val="00157F41"/>
    <w:rsid w:val="001604FF"/>
    <w:rsid w:val="001606A1"/>
    <w:rsid w:val="00160708"/>
    <w:rsid w:val="00160A6C"/>
    <w:rsid w:val="00160EB1"/>
    <w:rsid w:val="00163010"/>
    <w:rsid w:val="001631D2"/>
    <w:rsid w:val="001633D9"/>
    <w:rsid w:val="001635B9"/>
    <w:rsid w:val="001639FB"/>
    <w:rsid w:val="001643FB"/>
    <w:rsid w:val="00164731"/>
    <w:rsid w:val="00164A09"/>
    <w:rsid w:val="00164BD3"/>
    <w:rsid w:val="00164FB5"/>
    <w:rsid w:val="00165098"/>
    <w:rsid w:val="001651E3"/>
    <w:rsid w:val="00165F31"/>
    <w:rsid w:val="00166272"/>
    <w:rsid w:val="00166AA4"/>
    <w:rsid w:val="00167D63"/>
    <w:rsid w:val="00167D69"/>
    <w:rsid w:val="00170732"/>
    <w:rsid w:val="00170DE2"/>
    <w:rsid w:val="00170EE6"/>
    <w:rsid w:val="00170FFD"/>
    <w:rsid w:val="001714B6"/>
    <w:rsid w:val="001719FA"/>
    <w:rsid w:val="00172529"/>
    <w:rsid w:val="00172812"/>
    <w:rsid w:val="001729DB"/>
    <w:rsid w:val="00173581"/>
    <w:rsid w:val="00173FD5"/>
    <w:rsid w:val="001740C3"/>
    <w:rsid w:val="00174781"/>
    <w:rsid w:val="00174DF2"/>
    <w:rsid w:val="0017648D"/>
    <w:rsid w:val="00176A6F"/>
    <w:rsid w:val="0017751D"/>
    <w:rsid w:val="001776D0"/>
    <w:rsid w:val="00177C7A"/>
    <w:rsid w:val="00177F0E"/>
    <w:rsid w:val="00177FA6"/>
    <w:rsid w:val="001802F6"/>
    <w:rsid w:val="00180741"/>
    <w:rsid w:val="0018083C"/>
    <w:rsid w:val="0018095A"/>
    <w:rsid w:val="00180D5C"/>
    <w:rsid w:val="00180DCC"/>
    <w:rsid w:val="00180FEF"/>
    <w:rsid w:val="00181042"/>
    <w:rsid w:val="001816D5"/>
    <w:rsid w:val="001823AC"/>
    <w:rsid w:val="00182B1F"/>
    <w:rsid w:val="00183B12"/>
    <w:rsid w:val="00183E37"/>
    <w:rsid w:val="0018442B"/>
    <w:rsid w:val="001854C3"/>
    <w:rsid w:val="00185521"/>
    <w:rsid w:val="001858F1"/>
    <w:rsid w:val="00185BE2"/>
    <w:rsid w:val="0018606A"/>
    <w:rsid w:val="001862AE"/>
    <w:rsid w:val="0018648D"/>
    <w:rsid w:val="0018660F"/>
    <w:rsid w:val="001869D9"/>
    <w:rsid w:val="00186B66"/>
    <w:rsid w:val="001873FE"/>
    <w:rsid w:val="001876FB"/>
    <w:rsid w:val="00187B21"/>
    <w:rsid w:val="00190DB5"/>
    <w:rsid w:val="0019354E"/>
    <w:rsid w:val="00193B79"/>
    <w:rsid w:val="00193D71"/>
    <w:rsid w:val="00194215"/>
    <w:rsid w:val="001944C2"/>
    <w:rsid w:val="001946BF"/>
    <w:rsid w:val="001951C4"/>
    <w:rsid w:val="0019588E"/>
    <w:rsid w:val="001968B1"/>
    <w:rsid w:val="001A0349"/>
    <w:rsid w:val="001A0676"/>
    <w:rsid w:val="001A0F1A"/>
    <w:rsid w:val="001A1CC9"/>
    <w:rsid w:val="001A2987"/>
    <w:rsid w:val="001A2E5D"/>
    <w:rsid w:val="001A3C7E"/>
    <w:rsid w:val="001A5C8D"/>
    <w:rsid w:val="001A5F26"/>
    <w:rsid w:val="001A6344"/>
    <w:rsid w:val="001A6A36"/>
    <w:rsid w:val="001A6BCA"/>
    <w:rsid w:val="001A6C68"/>
    <w:rsid w:val="001A6E51"/>
    <w:rsid w:val="001A7755"/>
    <w:rsid w:val="001A7868"/>
    <w:rsid w:val="001B028A"/>
    <w:rsid w:val="001B029B"/>
    <w:rsid w:val="001B2A60"/>
    <w:rsid w:val="001B2D01"/>
    <w:rsid w:val="001B3277"/>
    <w:rsid w:val="001B3668"/>
    <w:rsid w:val="001B3675"/>
    <w:rsid w:val="001B3AB2"/>
    <w:rsid w:val="001B3B2C"/>
    <w:rsid w:val="001B3C48"/>
    <w:rsid w:val="001B3E02"/>
    <w:rsid w:val="001B49CD"/>
    <w:rsid w:val="001B4CD5"/>
    <w:rsid w:val="001B5BF1"/>
    <w:rsid w:val="001B5C37"/>
    <w:rsid w:val="001B5C4F"/>
    <w:rsid w:val="001B5F7D"/>
    <w:rsid w:val="001B65BA"/>
    <w:rsid w:val="001B6F5A"/>
    <w:rsid w:val="001B7F0C"/>
    <w:rsid w:val="001C06C9"/>
    <w:rsid w:val="001C094D"/>
    <w:rsid w:val="001C0D55"/>
    <w:rsid w:val="001C0EAA"/>
    <w:rsid w:val="001C14EB"/>
    <w:rsid w:val="001C195A"/>
    <w:rsid w:val="001C1FF1"/>
    <w:rsid w:val="001C20EF"/>
    <w:rsid w:val="001C241C"/>
    <w:rsid w:val="001C2B13"/>
    <w:rsid w:val="001C3B2E"/>
    <w:rsid w:val="001C5035"/>
    <w:rsid w:val="001C5090"/>
    <w:rsid w:val="001C7662"/>
    <w:rsid w:val="001D0BC7"/>
    <w:rsid w:val="001D0BFC"/>
    <w:rsid w:val="001D1098"/>
    <w:rsid w:val="001D1248"/>
    <w:rsid w:val="001D1E12"/>
    <w:rsid w:val="001D1EF5"/>
    <w:rsid w:val="001D2F65"/>
    <w:rsid w:val="001D3444"/>
    <w:rsid w:val="001D3FAB"/>
    <w:rsid w:val="001D4134"/>
    <w:rsid w:val="001D4142"/>
    <w:rsid w:val="001D4674"/>
    <w:rsid w:val="001D582F"/>
    <w:rsid w:val="001D5D84"/>
    <w:rsid w:val="001D646D"/>
    <w:rsid w:val="001D6719"/>
    <w:rsid w:val="001D6A9E"/>
    <w:rsid w:val="001D7D62"/>
    <w:rsid w:val="001E0050"/>
    <w:rsid w:val="001E0678"/>
    <w:rsid w:val="001E07B5"/>
    <w:rsid w:val="001E094F"/>
    <w:rsid w:val="001E0ACD"/>
    <w:rsid w:val="001E0EFA"/>
    <w:rsid w:val="001E198C"/>
    <w:rsid w:val="001E1A74"/>
    <w:rsid w:val="001E1CE3"/>
    <w:rsid w:val="001E1CFB"/>
    <w:rsid w:val="001E1DC9"/>
    <w:rsid w:val="001E205F"/>
    <w:rsid w:val="001E2C29"/>
    <w:rsid w:val="001E2D34"/>
    <w:rsid w:val="001E2E83"/>
    <w:rsid w:val="001E3F9D"/>
    <w:rsid w:val="001E4C3D"/>
    <w:rsid w:val="001E4E4B"/>
    <w:rsid w:val="001E53AA"/>
    <w:rsid w:val="001E550C"/>
    <w:rsid w:val="001E554F"/>
    <w:rsid w:val="001E5CB9"/>
    <w:rsid w:val="001E601F"/>
    <w:rsid w:val="001E694F"/>
    <w:rsid w:val="001E6DF5"/>
    <w:rsid w:val="001E77B1"/>
    <w:rsid w:val="001E7C87"/>
    <w:rsid w:val="001F021C"/>
    <w:rsid w:val="001F0EB9"/>
    <w:rsid w:val="001F10D6"/>
    <w:rsid w:val="001F1166"/>
    <w:rsid w:val="001F17CA"/>
    <w:rsid w:val="001F1E0A"/>
    <w:rsid w:val="001F28CA"/>
    <w:rsid w:val="001F2E78"/>
    <w:rsid w:val="001F2FB6"/>
    <w:rsid w:val="001F3295"/>
    <w:rsid w:val="001F375F"/>
    <w:rsid w:val="001F390E"/>
    <w:rsid w:val="001F4337"/>
    <w:rsid w:val="001F445D"/>
    <w:rsid w:val="001F4C66"/>
    <w:rsid w:val="001F526B"/>
    <w:rsid w:val="001F6E62"/>
    <w:rsid w:val="001F7221"/>
    <w:rsid w:val="001F7A58"/>
    <w:rsid w:val="001F7B90"/>
    <w:rsid w:val="0020017B"/>
    <w:rsid w:val="002006E2"/>
    <w:rsid w:val="00201283"/>
    <w:rsid w:val="002018A6"/>
    <w:rsid w:val="002019A2"/>
    <w:rsid w:val="00201C37"/>
    <w:rsid w:val="00202A1C"/>
    <w:rsid w:val="002031ED"/>
    <w:rsid w:val="0020352E"/>
    <w:rsid w:val="0020365E"/>
    <w:rsid w:val="00203A4F"/>
    <w:rsid w:val="00203C7B"/>
    <w:rsid w:val="0020457C"/>
    <w:rsid w:val="0020490E"/>
    <w:rsid w:val="00204932"/>
    <w:rsid w:val="00204E07"/>
    <w:rsid w:val="002050EB"/>
    <w:rsid w:val="002052F4"/>
    <w:rsid w:val="00205436"/>
    <w:rsid w:val="00205907"/>
    <w:rsid w:val="0020597D"/>
    <w:rsid w:val="002064E3"/>
    <w:rsid w:val="0020655D"/>
    <w:rsid w:val="0020786B"/>
    <w:rsid w:val="00207B5C"/>
    <w:rsid w:val="00207FC2"/>
    <w:rsid w:val="00210232"/>
    <w:rsid w:val="002106A5"/>
    <w:rsid w:val="00210757"/>
    <w:rsid w:val="00210BD3"/>
    <w:rsid w:val="0021145B"/>
    <w:rsid w:val="00211577"/>
    <w:rsid w:val="0021248B"/>
    <w:rsid w:val="002125FF"/>
    <w:rsid w:val="00212CBE"/>
    <w:rsid w:val="002134A6"/>
    <w:rsid w:val="0021367A"/>
    <w:rsid w:val="00213765"/>
    <w:rsid w:val="002137EA"/>
    <w:rsid w:val="00214290"/>
    <w:rsid w:val="0021494B"/>
    <w:rsid w:val="00215582"/>
    <w:rsid w:val="00215866"/>
    <w:rsid w:val="00215A09"/>
    <w:rsid w:val="00215DD7"/>
    <w:rsid w:val="002164E4"/>
    <w:rsid w:val="002165E1"/>
    <w:rsid w:val="00216788"/>
    <w:rsid w:val="0021732A"/>
    <w:rsid w:val="002174F4"/>
    <w:rsid w:val="00220160"/>
    <w:rsid w:val="0022257C"/>
    <w:rsid w:val="00222AF5"/>
    <w:rsid w:val="002237FA"/>
    <w:rsid w:val="002239BB"/>
    <w:rsid w:val="00223B20"/>
    <w:rsid w:val="00223BA8"/>
    <w:rsid w:val="00223EDE"/>
    <w:rsid w:val="0022445F"/>
    <w:rsid w:val="00224F30"/>
    <w:rsid w:val="00225651"/>
    <w:rsid w:val="00225687"/>
    <w:rsid w:val="002256DF"/>
    <w:rsid w:val="00225711"/>
    <w:rsid w:val="002271E9"/>
    <w:rsid w:val="002308AB"/>
    <w:rsid w:val="00230A03"/>
    <w:rsid w:val="00231013"/>
    <w:rsid w:val="0023232F"/>
    <w:rsid w:val="00232722"/>
    <w:rsid w:val="002327E8"/>
    <w:rsid w:val="00232BD0"/>
    <w:rsid w:val="00232E49"/>
    <w:rsid w:val="00233048"/>
    <w:rsid w:val="002332C8"/>
    <w:rsid w:val="00233F18"/>
    <w:rsid w:val="0023419B"/>
    <w:rsid w:val="00234E78"/>
    <w:rsid w:val="002355EA"/>
    <w:rsid w:val="00235795"/>
    <w:rsid w:val="0023611B"/>
    <w:rsid w:val="00236F37"/>
    <w:rsid w:val="00237679"/>
    <w:rsid w:val="0023788C"/>
    <w:rsid w:val="002406C6"/>
    <w:rsid w:val="00240A0A"/>
    <w:rsid w:val="00240C7B"/>
    <w:rsid w:val="00242439"/>
    <w:rsid w:val="00243CEB"/>
    <w:rsid w:val="00244E6F"/>
    <w:rsid w:val="00245934"/>
    <w:rsid w:val="00245A77"/>
    <w:rsid w:val="0024748B"/>
    <w:rsid w:val="00247910"/>
    <w:rsid w:val="002504E1"/>
    <w:rsid w:val="00250681"/>
    <w:rsid w:val="00250C4E"/>
    <w:rsid w:val="002511CE"/>
    <w:rsid w:val="00251384"/>
    <w:rsid w:val="002515BF"/>
    <w:rsid w:val="00252486"/>
    <w:rsid w:val="0025254E"/>
    <w:rsid w:val="00252A56"/>
    <w:rsid w:val="00252C07"/>
    <w:rsid w:val="00252EC7"/>
    <w:rsid w:val="00253335"/>
    <w:rsid w:val="00254A4A"/>
    <w:rsid w:val="00255545"/>
    <w:rsid w:val="00255D9B"/>
    <w:rsid w:val="00256134"/>
    <w:rsid w:val="0025713B"/>
    <w:rsid w:val="0025725F"/>
    <w:rsid w:val="00257E9B"/>
    <w:rsid w:val="00257F0D"/>
    <w:rsid w:val="00260322"/>
    <w:rsid w:val="00260AC7"/>
    <w:rsid w:val="00260D1C"/>
    <w:rsid w:val="00261314"/>
    <w:rsid w:val="00261374"/>
    <w:rsid w:val="00262599"/>
    <w:rsid w:val="002625EF"/>
    <w:rsid w:val="00262A5A"/>
    <w:rsid w:val="002635D0"/>
    <w:rsid w:val="00263719"/>
    <w:rsid w:val="00263F81"/>
    <w:rsid w:val="00264D0B"/>
    <w:rsid w:val="00264EAD"/>
    <w:rsid w:val="00265022"/>
    <w:rsid w:val="00265091"/>
    <w:rsid w:val="00265C08"/>
    <w:rsid w:val="00266864"/>
    <w:rsid w:val="0026795F"/>
    <w:rsid w:val="00267CAF"/>
    <w:rsid w:val="00267E69"/>
    <w:rsid w:val="0027167E"/>
    <w:rsid w:val="00273489"/>
    <w:rsid w:val="002744DB"/>
    <w:rsid w:val="00274605"/>
    <w:rsid w:val="00274868"/>
    <w:rsid w:val="00274C90"/>
    <w:rsid w:val="00274CC1"/>
    <w:rsid w:val="00274F6C"/>
    <w:rsid w:val="002759DD"/>
    <w:rsid w:val="00277915"/>
    <w:rsid w:val="002808A2"/>
    <w:rsid w:val="0028111F"/>
    <w:rsid w:val="00281D3C"/>
    <w:rsid w:val="00281F78"/>
    <w:rsid w:val="0028232F"/>
    <w:rsid w:val="00282B89"/>
    <w:rsid w:val="00282B93"/>
    <w:rsid w:val="00282C11"/>
    <w:rsid w:val="00282EB5"/>
    <w:rsid w:val="0028354B"/>
    <w:rsid w:val="00283E79"/>
    <w:rsid w:val="00283FCE"/>
    <w:rsid w:val="002845BA"/>
    <w:rsid w:val="00284984"/>
    <w:rsid w:val="00285153"/>
    <w:rsid w:val="002878AC"/>
    <w:rsid w:val="0029026F"/>
    <w:rsid w:val="002903B2"/>
    <w:rsid w:val="00290A26"/>
    <w:rsid w:val="00290A6E"/>
    <w:rsid w:val="00290E97"/>
    <w:rsid w:val="002917BB"/>
    <w:rsid w:val="00291B0B"/>
    <w:rsid w:val="00291F71"/>
    <w:rsid w:val="002923BA"/>
    <w:rsid w:val="00292CC2"/>
    <w:rsid w:val="00293A00"/>
    <w:rsid w:val="00293C0D"/>
    <w:rsid w:val="002941DA"/>
    <w:rsid w:val="0029504C"/>
    <w:rsid w:val="002955F6"/>
    <w:rsid w:val="00295BFD"/>
    <w:rsid w:val="0029694F"/>
    <w:rsid w:val="00296B38"/>
    <w:rsid w:val="00296D93"/>
    <w:rsid w:val="00297571"/>
    <w:rsid w:val="002A01DC"/>
    <w:rsid w:val="002A041F"/>
    <w:rsid w:val="002A0D18"/>
    <w:rsid w:val="002A191C"/>
    <w:rsid w:val="002A20B2"/>
    <w:rsid w:val="002A2BDF"/>
    <w:rsid w:val="002A3166"/>
    <w:rsid w:val="002A3B82"/>
    <w:rsid w:val="002A5881"/>
    <w:rsid w:val="002A58E4"/>
    <w:rsid w:val="002A6E96"/>
    <w:rsid w:val="002A70C8"/>
    <w:rsid w:val="002A7C95"/>
    <w:rsid w:val="002B0113"/>
    <w:rsid w:val="002B0283"/>
    <w:rsid w:val="002B0BBB"/>
    <w:rsid w:val="002B0F68"/>
    <w:rsid w:val="002B14BE"/>
    <w:rsid w:val="002B1A4C"/>
    <w:rsid w:val="002B1D5D"/>
    <w:rsid w:val="002B23E6"/>
    <w:rsid w:val="002B381D"/>
    <w:rsid w:val="002B3868"/>
    <w:rsid w:val="002B46E5"/>
    <w:rsid w:val="002B491C"/>
    <w:rsid w:val="002B53A8"/>
    <w:rsid w:val="002B60D5"/>
    <w:rsid w:val="002B6A20"/>
    <w:rsid w:val="002B6C70"/>
    <w:rsid w:val="002B6E19"/>
    <w:rsid w:val="002B6E31"/>
    <w:rsid w:val="002B6F69"/>
    <w:rsid w:val="002B745C"/>
    <w:rsid w:val="002C09A5"/>
    <w:rsid w:val="002C2365"/>
    <w:rsid w:val="002C3D40"/>
    <w:rsid w:val="002C451C"/>
    <w:rsid w:val="002C4D9D"/>
    <w:rsid w:val="002C511F"/>
    <w:rsid w:val="002C5688"/>
    <w:rsid w:val="002C5983"/>
    <w:rsid w:val="002C5BCD"/>
    <w:rsid w:val="002C5C20"/>
    <w:rsid w:val="002C6062"/>
    <w:rsid w:val="002C66E8"/>
    <w:rsid w:val="002C6B29"/>
    <w:rsid w:val="002C6D02"/>
    <w:rsid w:val="002C7143"/>
    <w:rsid w:val="002C7228"/>
    <w:rsid w:val="002C77B3"/>
    <w:rsid w:val="002D010B"/>
    <w:rsid w:val="002D01BD"/>
    <w:rsid w:val="002D0F71"/>
    <w:rsid w:val="002D1D07"/>
    <w:rsid w:val="002D200F"/>
    <w:rsid w:val="002D28BB"/>
    <w:rsid w:val="002D28DB"/>
    <w:rsid w:val="002D315B"/>
    <w:rsid w:val="002D3EFD"/>
    <w:rsid w:val="002D43A3"/>
    <w:rsid w:val="002D4575"/>
    <w:rsid w:val="002D4854"/>
    <w:rsid w:val="002D48A9"/>
    <w:rsid w:val="002D4E95"/>
    <w:rsid w:val="002D5086"/>
    <w:rsid w:val="002D588F"/>
    <w:rsid w:val="002D5966"/>
    <w:rsid w:val="002D5DA3"/>
    <w:rsid w:val="002D5F05"/>
    <w:rsid w:val="002D603A"/>
    <w:rsid w:val="002D67F9"/>
    <w:rsid w:val="002D686C"/>
    <w:rsid w:val="002D68DD"/>
    <w:rsid w:val="002D6A33"/>
    <w:rsid w:val="002D6F48"/>
    <w:rsid w:val="002D71AF"/>
    <w:rsid w:val="002D723F"/>
    <w:rsid w:val="002E0515"/>
    <w:rsid w:val="002E0C28"/>
    <w:rsid w:val="002E0F6D"/>
    <w:rsid w:val="002E13EC"/>
    <w:rsid w:val="002E162E"/>
    <w:rsid w:val="002E1731"/>
    <w:rsid w:val="002E3078"/>
    <w:rsid w:val="002E3FD8"/>
    <w:rsid w:val="002E432E"/>
    <w:rsid w:val="002E4A45"/>
    <w:rsid w:val="002E5072"/>
    <w:rsid w:val="002E60EE"/>
    <w:rsid w:val="002E63C1"/>
    <w:rsid w:val="002E6C8F"/>
    <w:rsid w:val="002E7731"/>
    <w:rsid w:val="002E7C02"/>
    <w:rsid w:val="002E7DC6"/>
    <w:rsid w:val="002E7F28"/>
    <w:rsid w:val="002E7F4F"/>
    <w:rsid w:val="002F05E1"/>
    <w:rsid w:val="002F07D0"/>
    <w:rsid w:val="002F094D"/>
    <w:rsid w:val="002F1AE8"/>
    <w:rsid w:val="002F20CE"/>
    <w:rsid w:val="002F2458"/>
    <w:rsid w:val="002F2627"/>
    <w:rsid w:val="002F26A3"/>
    <w:rsid w:val="002F2D70"/>
    <w:rsid w:val="002F33A6"/>
    <w:rsid w:val="002F38C5"/>
    <w:rsid w:val="002F435A"/>
    <w:rsid w:val="002F5C05"/>
    <w:rsid w:val="002F6827"/>
    <w:rsid w:val="002F6BF5"/>
    <w:rsid w:val="002F6EB5"/>
    <w:rsid w:val="003001D8"/>
    <w:rsid w:val="00300814"/>
    <w:rsid w:val="00300D44"/>
    <w:rsid w:val="00300EC4"/>
    <w:rsid w:val="003010A3"/>
    <w:rsid w:val="003017AD"/>
    <w:rsid w:val="00301A09"/>
    <w:rsid w:val="00301A34"/>
    <w:rsid w:val="00302595"/>
    <w:rsid w:val="00302BA1"/>
    <w:rsid w:val="00303309"/>
    <w:rsid w:val="00303DC0"/>
    <w:rsid w:val="003040FC"/>
    <w:rsid w:val="00304430"/>
    <w:rsid w:val="0030447C"/>
    <w:rsid w:val="003047A8"/>
    <w:rsid w:val="00304D39"/>
    <w:rsid w:val="00306605"/>
    <w:rsid w:val="00306934"/>
    <w:rsid w:val="00306968"/>
    <w:rsid w:val="003101F3"/>
    <w:rsid w:val="0031028C"/>
    <w:rsid w:val="00310C5B"/>
    <w:rsid w:val="003111D8"/>
    <w:rsid w:val="00311A0A"/>
    <w:rsid w:val="00311F1F"/>
    <w:rsid w:val="003124CD"/>
    <w:rsid w:val="00312A52"/>
    <w:rsid w:val="00312AAB"/>
    <w:rsid w:val="00312E1E"/>
    <w:rsid w:val="00313CE3"/>
    <w:rsid w:val="00314AD1"/>
    <w:rsid w:val="003165D3"/>
    <w:rsid w:val="003165FB"/>
    <w:rsid w:val="00317467"/>
    <w:rsid w:val="00317480"/>
    <w:rsid w:val="0031750B"/>
    <w:rsid w:val="00321AAB"/>
    <w:rsid w:val="003234A1"/>
    <w:rsid w:val="00323E96"/>
    <w:rsid w:val="0032402E"/>
    <w:rsid w:val="00324336"/>
    <w:rsid w:val="00324C90"/>
    <w:rsid w:val="00325154"/>
    <w:rsid w:val="00325264"/>
    <w:rsid w:val="0032556D"/>
    <w:rsid w:val="0032589F"/>
    <w:rsid w:val="003261A7"/>
    <w:rsid w:val="003268B2"/>
    <w:rsid w:val="00326E96"/>
    <w:rsid w:val="003270BE"/>
    <w:rsid w:val="0032727C"/>
    <w:rsid w:val="00327838"/>
    <w:rsid w:val="00327FEF"/>
    <w:rsid w:val="003301F5"/>
    <w:rsid w:val="00331A7E"/>
    <w:rsid w:val="00331AB4"/>
    <w:rsid w:val="0033209A"/>
    <w:rsid w:val="00332565"/>
    <w:rsid w:val="00332F70"/>
    <w:rsid w:val="0033384B"/>
    <w:rsid w:val="00333A7A"/>
    <w:rsid w:val="00335314"/>
    <w:rsid w:val="0033642D"/>
    <w:rsid w:val="0033689A"/>
    <w:rsid w:val="00336A25"/>
    <w:rsid w:val="00336A7F"/>
    <w:rsid w:val="00336C28"/>
    <w:rsid w:val="00337D49"/>
    <w:rsid w:val="00337ED9"/>
    <w:rsid w:val="003406A6"/>
    <w:rsid w:val="00340CD0"/>
    <w:rsid w:val="00340E18"/>
    <w:rsid w:val="0034141D"/>
    <w:rsid w:val="003414DA"/>
    <w:rsid w:val="00341674"/>
    <w:rsid w:val="003417C4"/>
    <w:rsid w:val="0034240E"/>
    <w:rsid w:val="00343CBD"/>
    <w:rsid w:val="00343E13"/>
    <w:rsid w:val="0034444A"/>
    <w:rsid w:val="003449AA"/>
    <w:rsid w:val="00345787"/>
    <w:rsid w:val="00345C65"/>
    <w:rsid w:val="0034618A"/>
    <w:rsid w:val="00347494"/>
    <w:rsid w:val="003502F5"/>
    <w:rsid w:val="00350B86"/>
    <w:rsid w:val="00350C28"/>
    <w:rsid w:val="00350EA1"/>
    <w:rsid w:val="00350EF0"/>
    <w:rsid w:val="003510DA"/>
    <w:rsid w:val="00351116"/>
    <w:rsid w:val="003515BA"/>
    <w:rsid w:val="003534FD"/>
    <w:rsid w:val="0035365B"/>
    <w:rsid w:val="0035371F"/>
    <w:rsid w:val="003537F8"/>
    <w:rsid w:val="003554D3"/>
    <w:rsid w:val="003560BF"/>
    <w:rsid w:val="00356251"/>
    <w:rsid w:val="003568D4"/>
    <w:rsid w:val="00356B81"/>
    <w:rsid w:val="00356D05"/>
    <w:rsid w:val="00357D66"/>
    <w:rsid w:val="003608B8"/>
    <w:rsid w:val="00361D24"/>
    <w:rsid w:val="00362115"/>
    <w:rsid w:val="00362205"/>
    <w:rsid w:val="00362234"/>
    <w:rsid w:val="003626D5"/>
    <w:rsid w:val="00362DB5"/>
    <w:rsid w:val="003638F7"/>
    <w:rsid w:val="0036480D"/>
    <w:rsid w:val="0036544F"/>
    <w:rsid w:val="0036572A"/>
    <w:rsid w:val="0036588E"/>
    <w:rsid w:val="00365DE6"/>
    <w:rsid w:val="00365ED1"/>
    <w:rsid w:val="003667C0"/>
    <w:rsid w:val="00366868"/>
    <w:rsid w:val="003674FA"/>
    <w:rsid w:val="003677FE"/>
    <w:rsid w:val="00367D28"/>
    <w:rsid w:val="00370448"/>
    <w:rsid w:val="00370AA9"/>
    <w:rsid w:val="00370C64"/>
    <w:rsid w:val="0037136D"/>
    <w:rsid w:val="00371412"/>
    <w:rsid w:val="003717CE"/>
    <w:rsid w:val="00371EC4"/>
    <w:rsid w:val="00372432"/>
    <w:rsid w:val="00373CE4"/>
    <w:rsid w:val="00373D35"/>
    <w:rsid w:val="00373D73"/>
    <w:rsid w:val="00373DF0"/>
    <w:rsid w:val="00374620"/>
    <w:rsid w:val="00375608"/>
    <w:rsid w:val="0037692F"/>
    <w:rsid w:val="00376939"/>
    <w:rsid w:val="00376B5D"/>
    <w:rsid w:val="00377072"/>
    <w:rsid w:val="0038008F"/>
    <w:rsid w:val="003800DF"/>
    <w:rsid w:val="00380A60"/>
    <w:rsid w:val="00380A8F"/>
    <w:rsid w:val="00380C1B"/>
    <w:rsid w:val="00381B7C"/>
    <w:rsid w:val="00382951"/>
    <w:rsid w:val="00382A6F"/>
    <w:rsid w:val="00383E0E"/>
    <w:rsid w:val="00384480"/>
    <w:rsid w:val="003847F0"/>
    <w:rsid w:val="00384A6B"/>
    <w:rsid w:val="003859F8"/>
    <w:rsid w:val="00385E29"/>
    <w:rsid w:val="00386662"/>
    <w:rsid w:val="003867C4"/>
    <w:rsid w:val="00387184"/>
    <w:rsid w:val="003904A8"/>
    <w:rsid w:val="00390909"/>
    <w:rsid w:val="0039091F"/>
    <w:rsid w:val="00390ABA"/>
    <w:rsid w:val="0039101A"/>
    <w:rsid w:val="00391C74"/>
    <w:rsid w:val="003922B6"/>
    <w:rsid w:val="00392829"/>
    <w:rsid w:val="003937A5"/>
    <w:rsid w:val="00393B98"/>
    <w:rsid w:val="00393E1D"/>
    <w:rsid w:val="003944A5"/>
    <w:rsid w:val="003945B6"/>
    <w:rsid w:val="00394C19"/>
    <w:rsid w:val="00395030"/>
    <w:rsid w:val="003956A3"/>
    <w:rsid w:val="00395AB5"/>
    <w:rsid w:val="003963D5"/>
    <w:rsid w:val="00396DF1"/>
    <w:rsid w:val="00396E07"/>
    <w:rsid w:val="00396F67"/>
    <w:rsid w:val="00397508"/>
    <w:rsid w:val="003A0FEC"/>
    <w:rsid w:val="003A144E"/>
    <w:rsid w:val="003A213B"/>
    <w:rsid w:val="003A2306"/>
    <w:rsid w:val="003A26CE"/>
    <w:rsid w:val="003A2860"/>
    <w:rsid w:val="003A29FD"/>
    <w:rsid w:val="003A2D14"/>
    <w:rsid w:val="003A3093"/>
    <w:rsid w:val="003A3A50"/>
    <w:rsid w:val="003A430A"/>
    <w:rsid w:val="003A44AC"/>
    <w:rsid w:val="003A535A"/>
    <w:rsid w:val="003A64CD"/>
    <w:rsid w:val="003A72EB"/>
    <w:rsid w:val="003A7667"/>
    <w:rsid w:val="003A77B9"/>
    <w:rsid w:val="003B05AF"/>
    <w:rsid w:val="003B0647"/>
    <w:rsid w:val="003B12AF"/>
    <w:rsid w:val="003B15E3"/>
    <w:rsid w:val="003B263C"/>
    <w:rsid w:val="003B2A8C"/>
    <w:rsid w:val="003B2CA8"/>
    <w:rsid w:val="003B30DB"/>
    <w:rsid w:val="003B35E0"/>
    <w:rsid w:val="003B4F5A"/>
    <w:rsid w:val="003B5603"/>
    <w:rsid w:val="003B5D4F"/>
    <w:rsid w:val="003B6944"/>
    <w:rsid w:val="003B7479"/>
    <w:rsid w:val="003B7665"/>
    <w:rsid w:val="003B7862"/>
    <w:rsid w:val="003B7A41"/>
    <w:rsid w:val="003C0526"/>
    <w:rsid w:val="003C0E55"/>
    <w:rsid w:val="003C1007"/>
    <w:rsid w:val="003C13EA"/>
    <w:rsid w:val="003C160B"/>
    <w:rsid w:val="003C1E92"/>
    <w:rsid w:val="003C2EEF"/>
    <w:rsid w:val="003C3C16"/>
    <w:rsid w:val="003C3C92"/>
    <w:rsid w:val="003C668C"/>
    <w:rsid w:val="003C6C18"/>
    <w:rsid w:val="003C6CD1"/>
    <w:rsid w:val="003C7AB8"/>
    <w:rsid w:val="003C7FED"/>
    <w:rsid w:val="003D0B94"/>
    <w:rsid w:val="003D0BD8"/>
    <w:rsid w:val="003D12D7"/>
    <w:rsid w:val="003D27C1"/>
    <w:rsid w:val="003D2833"/>
    <w:rsid w:val="003D2FFD"/>
    <w:rsid w:val="003D3601"/>
    <w:rsid w:val="003D412B"/>
    <w:rsid w:val="003D5D7D"/>
    <w:rsid w:val="003D6D8F"/>
    <w:rsid w:val="003D6E35"/>
    <w:rsid w:val="003D7474"/>
    <w:rsid w:val="003D7544"/>
    <w:rsid w:val="003D7C67"/>
    <w:rsid w:val="003D7D45"/>
    <w:rsid w:val="003E012E"/>
    <w:rsid w:val="003E1772"/>
    <w:rsid w:val="003E1A03"/>
    <w:rsid w:val="003E2253"/>
    <w:rsid w:val="003E2C19"/>
    <w:rsid w:val="003E3858"/>
    <w:rsid w:val="003E3F14"/>
    <w:rsid w:val="003E40FE"/>
    <w:rsid w:val="003E4345"/>
    <w:rsid w:val="003E4DD8"/>
    <w:rsid w:val="003E56ED"/>
    <w:rsid w:val="003E57C1"/>
    <w:rsid w:val="003E592F"/>
    <w:rsid w:val="003E5A17"/>
    <w:rsid w:val="003E5D67"/>
    <w:rsid w:val="003E6499"/>
    <w:rsid w:val="003E76AC"/>
    <w:rsid w:val="003F0270"/>
    <w:rsid w:val="003F06BD"/>
    <w:rsid w:val="003F0DB3"/>
    <w:rsid w:val="003F107A"/>
    <w:rsid w:val="003F18A7"/>
    <w:rsid w:val="003F2151"/>
    <w:rsid w:val="003F21E1"/>
    <w:rsid w:val="003F25F1"/>
    <w:rsid w:val="003F305C"/>
    <w:rsid w:val="003F4EAD"/>
    <w:rsid w:val="003F6ACB"/>
    <w:rsid w:val="003F6DA5"/>
    <w:rsid w:val="003F706B"/>
    <w:rsid w:val="003F789C"/>
    <w:rsid w:val="0040042B"/>
    <w:rsid w:val="00400443"/>
    <w:rsid w:val="0040101B"/>
    <w:rsid w:val="004010F9"/>
    <w:rsid w:val="00401E4A"/>
    <w:rsid w:val="00402272"/>
    <w:rsid w:val="004022A9"/>
    <w:rsid w:val="00403AC7"/>
    <w:rsid w:val="00403B15"/>
    <w:rsid w:val="00403E96"/>
    <w:rsid w:val="0040430B"/>
    <w:rsid w:val="00404580"/>
    <w:rsid w:val="0040466F"/>
    <w:rsid w:val="00404BF9"/>
    <w:rsid w:val="00405051"/>
    <w:rsid w:val="0040526F"/>
    <w:rsid w:val="00405604"/>
    <w:rsid w:val="0040594D"/>
    <w:rsid w:val="00406D86"/>
    <w:rsid w:val="00406E5C"/>
    <w:rsid w:val="00407085"/>
    <w:rsid w:val="004074D6"/>
    <w:rsid w:val="00407710"/>
    <w:rsid w:val="0041007E"/>
    <w:rsid w:val="00410448"/>
    <w:rsid w:val="0041079D"/>
    <w:rsid w:val="00410A1F"/>
    <w:rsid w:val="004117F8"/>
    <w:rsid w:val="00411AF7"/>
    <w:rsid w:val="004124E8"/>
    <w:rsid w:val="00412633"/>
    <w:rsid w:val="00412752"/>
    <w:rsid w:val="00413E43"/>
    <w:rsid w:val="00414005"/>
    <w:rsid w:val="00415D7C"/>
    <w:rsid w:val="00415DDF"/>
    <w:rsid w:val="00416636"/>
    <w:rsid w:val="00416732"/>
    <w:rsid w:val="00416CE9"/>
    <w:rsid w:val="0041749E"/>
    <w:rsid w:val="004176C4"/>
    <w:rsid w:val="00417787"/>
    <w:rsid w:val="00420058"/>
    <w:rsid w:val="0042087B"/>
    <w:rsid w:val="00420EDA"/>
    <w:rsid w:val="00421200"/>
    <w:rsid w:val="0042136E"/>
    <w:rsid w:val="004213AA"/>
    <w:rsid w:val="004214D7"/>
    <w:rsid w:val="00421668"/>
    <w:rsid w:val="00421A83"/>
    <w:rsid w:val="00421BD5"/>
    <w:rsid w:val="00422519"/>
    <w:rsid w:val="00422E5E"/>
    <w:rsid w:val="00422EB5"/>
    <w:rsid w:val="004233F3"/>
    <w:rsid w:val="00423AA1"/>
    <w:rsid w:val="00423AB5"/>
    <w:rsid w:val="0042442A"/>
    <w:rsid w:val="004244FC"/>
    <w:rsid w:val="004254C3"/>
    <w:rsid w:val="00425BF6"/>
    <w:rsid w:val="0042690F"/>
    <w:rsid w:val="00426C55"/>
    <w:rsid w:val="00426FC2"/>
    <w:rsid w:val="00427C1E"/>
    <w:rsid w:val="004309A1"/>
    <w:rsid w:val="00430CF5"/>
    <w:rsid w:val="00430D4F"/>
    <w:rsid w:val="00431278"/>
    <w:rsid w:val="004320F2"/>
    <w:rsid w:val="00432DF8"/>
    <w:rsid w:val="004337BB"/>
    <w:rsid w:val="00433DDE"/>
    <w:rsid w:val="004345BF"/>
    <w:rsid w:val="004349A9"/>
    <w:rsid w:val="004354E7"/>
    <w:rsid w:val="004354F4"/>
    <w:rsid w:val="004355C7"/>
    <w:rsid w:val="00435746"/>
    <w:rsid w:val="00435959"/>
    <w:rsid w:val="00435C52"/>
    <w:rsid w:val="00435D5E"/>
    <w:rsid w:val="00435D64"/>
    <w:rsid w:val="00435E1B"/>
    <w:rsid w:val="00436638"/>
    <w:rsid w:val="004367FC"/>
    <w:rsid w:val="00437511"/>
    <w:rsid w:val="00437ED3"/>
    <w:rsid w:val="00440E48"/>
    <w:rsid w:val="00441C45"/>
    <w:rsid w:val="00441F7E"/>
    <w:rsid w:val="00442045"/>
    <w:rsid w:val="00442407"/>
    <w:rsid w:val="00442C75"/>
    <w:rsid w:val="0044381B"/>
    <w:rsid w:val="00444135"/>
    <w:rsid w:val="004453AB"/>
    <w:rsid w:val="00445BBA"/>
    <w:rsid w:val="00446A3E"/>
    <w:rsid w:val="00446F4A"/>
    <w:rsid w:val="00447A10"/>
    <w:rsid w:val="004508D8"/>
    <w:rsid w:val="00450FA1"/>
    <w:rsid w:val="00451C63"/>
    <w:rsid w:val="00451FCC"/>
    <w:rsid w:val="00452086"/>
    <w:rsid w:val="0045225C"/>
    <w:rsid w:val="00452A7C"/>
    <w:rsid w:val="00452D09"/>
    <w:rsid w:val="004531C3"/>
    <w:rsid w:val="004535E5"/>
    <w:rsid w:val="00453C5A"/>
    <w:rsid w:val="00455123"/>
    <w:rsid w:val="00455136"/>
    <w:rsid w:val="00455C57"/>
    <w:rsid w:val="004562FF"/>
    <w:rsid w:val="004567A2"/>
    <w:rsid w:val="004568AA"/>
    <w:rsid w:val="004569E0"/>
    <w:rsid w:val="00457589"/>
    <w:rsid w:val="00457610"/>
    <w:rsid w:val="00457EE8"/>
    <w:rsid w:val="00457FE3"/>
    <w:rsid w:val="004603AB"/>
    <w:rsid w:val="004610C7"/>
    <w:rsid w:val="0046486F"/>
    <w:rsid w:val="0046494A"/>
    <w:rsid w:val="00464C63"/>
    <w:rsid w:val="00464C87"/>
    <w:rsid w:val="004653E8"/>
    <w:rsid w:val="0046574F"/>
    <w:rsid w:val="00465961"/>
    <w:rsid w:val="00465A28"/>
    <w:rsid w:val="00465B26"/>
    <w:rsid w:val="00466775"/>
    <w:rsid w:val="00466E6A"/>
    <w:rsid w:val="00467370"/>
    <w:rsid w:val="0047043B"/>
    <w:rsid w:val="00470615"/>
    <w:rsid w:val="0047097E"/>
    <w:rsid w:val="00470BE2"/>
    <w:rsid w:val="00471D3F"/>
    <w:rsid w:val="00472382"/>
    <w:rsid w:val="004723B7"/>
    <w:rsid w:val="0047273A"/>
    <w:rsid w:val="00472E46"/>
    <w:rsid w:val="00473797"/>
    <w:rsid w:val="00473BAC"/>
    <w:rsid w:val="00474582"/>
    <w:rsid w:val="0047473D"/>
    <w:rsid w:val="004748CD"/>
    <w:rsid w:val="00474A3F"/>
    <w:rsid w:val="00474E78"/>
    <w:rsid w:val="00474F16"/>
    <w:rsid w:val="00475BB5"/>
    <w:rsid w:val="00475D21"/>
    <w:rsid w:val="0047792E"/>
    <w:rsid w:val="00480C66"/>
    <w:rsid w:val="004811F2"/>
    <w:rsid w:val="004814E3"/>
    <w:rsid w:val="00481504"/>
    <w:rsid w:val="00481800"/>
    <w:rsid w:val="00482090"/>
    <w:rsid w:val="004820BE"/>
    <w:rsid w:val="00482BEE"/>
    <w:rsid w:val="00483F9F"/>
    <w:rsid w:val="00484475"/>
    <w:rsid w:val="00484710"/>
    <w:rsid w:val="00484992"/>
    <w:rsid w:val="00484D52"/>
    <w:rsid w:val="004855BA"/>
    <w:rsid w:val="004859B5"/>
    <w:rsid w:val="00485D10"/>
    <w:rsid w:val="00486646"/>
    <w:rsid w:val="00486EB0"/>
    <w:rsid w:val="0048731A"/>
    <w:rsid w:val="00487F54"/>
    <w:rsid w:val="00487F99"/>
    <w:rsid w:val="00490651"/>
    <w:rsid w:val="00490700"/>
    <w:rsid w:val="0049098D"/>
    <w:rsid w:val="00490995"/>
    <w:rsid w:val="00490F4C"/>
    <w:rsid w:val="00491C33"/>
    <w:rsid w:val="00491D27"/>
    <w:rsid w:val="004926E6"/>
    <w:rsid w:val="0049275B"/>
    <w:rsid w:val="0049318C"/>
    <w:rsid w:val="00493192"/>
    <w:rsid w:val="00493DA8"/>
    <w:rsid w:val="00493FD1"/>
    <w:rsid w:val="00494022"/>
    <w:rsid w:val="00494F44"/>
    <w:rsid w:val="00495B9B"/>
    <w:rsid w:val="004965FE"/>
    <w:rsid w:val="004967E6"/>
    <w:rsid w:val="004A0200"/>
    <w:rsid w:val="004A06BA"/>
    <w:rsid w:val="004A0898"/>
    <w:rsid w:val="004A08B2"/>
    <w:rsid w:val="004A0A18"/>
    <w:rsid w:val="004A0BBC"/>
    <w:rsid w:val="004A0C92"/>
    <w:rsid w:val="004A100A"/>
    <w:rsid w:val="004A221B"/>
    <w:rsid w:val="004A36C1"/>
    <w:rsid w:val="004A3C54"/>
    <w:rsid w:val="004A4856"/>
    <w:rsid w:val="004A4D34"/>
    <w:rsid w:val="004A4DFD"/>
    <w:rsid w:val="004A4ED1"/>
    <w:rsid w:val="004A5FEA"/>
    <w:rsid w:val="004A6852"/>
    <w:rsid w:val="004A7276"/>
    <w:rsid w:val="004A74A8"/>
    <w:rsid w:val="004A7513"/>
    <w:rsid w:val="004B01A8"/>
    <w:rsid w:val="004B0773"/>
    <w:rsid w:val="004B1D6B"/>
    <w:rsid w:val="004B3396"/>
    <w:rsid w:val="004B3AB0"/>
    <w:rsid w:val="004B449F"/>
    <w:rsid w:val="004B4704"/>
    <w:rsid w:val="004B5149"/>
    <w:rsid w:val="004B5256"/>
    <w:rsid w:val="004B6346"/>
    <w:rsid w:val="004B76E7"/>
    <w:rsid w:val="004B79A3"/>
    <w:rsid w:val="004B7CD5"/>
    <w:rsid w:val="004C067A"/>
    <w:rsid w:val="004C0919"/>
    <w:rsid w:val="004C1278"/>
    <w:rsid w:val="004C1556"/>
    <w:rsid w:val="004C17BA"/>
    <w:rsid w:val="004C2644"/>
    <w:rsid w:val="004C2B63"/>
    <w:rsid w:val="004C3BA0"/>
    <w:rsid w:val="004C3C70"/>
    <w:rsid w:val="004C40A6"/>
    <w:rsid w:val="004C4EA4"/>
    <w:rsid w:val="004C4F26"/>
    <w:rsid w:val="004C50AF"/>
    <w:rsid w:val="004C54CB"/>
    <w:rsid w:val="004C5B24"/>
    <w:rsid w:val="004C690B"/>
    <w:rsid w:val="004C6A9D"/>
    <w:rsid w:val="004C7165"/>
    <w:rsid w:val="004C7383"/>
    <w:rsid w:val="004C7DBB"/>
    <w:rsid w:val="004D035E"/>
    <w:rsid w:val="004D1D3B"/>
    <w:rsid w:val="004D23BD"/>
    <w:rsid w:val="004D27CB"/>
    <w:rsid w:val="004D2AF7"/>
    <w:rsid w:val="004D2FF9"/>
    <w:rsid w:val="004D4346"/>
    <w:rsid w:val="004D4781"/>
    <w:rsid w:val="004D5655"/>
    <w:rsid w:val="004D5A54"/>
    <w:rsid w:val="004D5D8E"/>
    <w:rsid w:val="004D5E21"/>
    <w:rsid w:val="004D686B"/>
    <w:rsid w:val="004D6A6B"/>
    <w:rsid w:val="004D70DE"/>
    <w:rsid w:val="004D718E"/>
    <w:rsid w:val="004D792B"/>
    <w:rsid w:val="004D7AD3"/>
    <w:rsid w:val="004D7B19"/>
    <w:rsid w:val="004E035C"/>
    <w:rsid w:val="004E0CAD"/>
    <w:rsid w:val="004E0F20"/>
    <w:rsid w:val="004E1B54"/>
    <w:rsid w:val="004E1C82"/>
    <w:rsid w:val="004E3569"/>
    <w:rsid w:val="004E41AB"/>
    <w:rsid w:val="004E41D6"/>
    <w:rsid w:val="004E426B"/>
    <w:rsid w:val="004E4887"/>
    <w:rsid w:val="004E520A"/>
    <w:rsid w:val="004E53DB"/>
    <w:rsid w:val="004E5A10"/>
    <w:rsid w:val="004E5A84"/>
    <w:rsid w:val="004E5CCE"/>
    <w:rsid w:val="004E61B5"/>
    <w:rsid w:val="004E69EB"/>
    <w:rsid w:val="004E6A09"/>
    <w:rsid w:val="004E6C97"/>
    <w:rsid w:val="004E6DEA"/>
    <w:rsid w:val="004E6EEC"/>
    <w:rsid w:val="004F0146"/>
    <w:rsid w:val="004F0E25"/>
    <w:rsid w:val="004F2292"/>
    <w:rsid w:val="004F2934"/>
    <w:rsid w:val="004F2D75"/>
    <w:rsid w:val="004F31E4"/>
    <w:rsid w:val="004F3A7C"/>
    <w:rsid w:val="004F4199"/>
    <w:rsid w:val="004F56B6"/>
    <w:rsid w:val="004F5CDA"/>
    <w:rsid w:val="004F61F3"/>
    <w:rsid w:val="004F6C0A"/>
    <w:rsid w:val="004F75BC"/>
    <w:rsid w:val="00500B20"/>
    <w:rsid w:val="00500E6A"/>
    <w:rsid w:val="005010DB"/>
    <w:rsid w:val="0050159F"/>
    <w:rsid w:val="005015E8"/>
    <w:rsid w:val="005018FE"/>
    <w:rsid w:val="0050221A"/>
    <w:rsid w:val="0050291D"/>
    <w:rsid w:val="00502B23"/>
    <w:rsid w:val="00504343"/>
    <w:rsid w:val="005048A6"/>
    <w:rsid w:val="00505BBE"/>
    <w:rsid w:val="00505C15"/>
    <w:rsid w:val="00506577"/>
    <w:rsid w:val="00506ED8"/>
    <w:rsid w:val="005079C5"/>
    <w:rsid w:val="00507BDE"/>
    <w:rsid w:val="00507D49"/>
    <w:rsid w:val="0051038A"/>
    <w:rsid w:val="00510D04"/>
    <w:rsid w:val="00510D60"/>
    <w:rsid w:val="00511285"/>
    <w:rsid w:val="005117E1"/>
    <w:rsid w:val="00511E91"/>
    <w:rsid w:val="0051227B"/>
    <w:rsid w:val="0051251C"/>
    <w:rsid w:val="00513A4C"/>
    <w:rsid w:val="00513E41"/>
    <w:rsid w:val="005144E5"/>
    <w:rsid w:val="0051496A"/>
    <w:rsid w:val="005156C7"/>
    <w:rsid w:val="00515D7E"/>
    <w:rsid w:val="00516101"/>
    <w:rsid w:val="00516221"/>
    <w:rsid w:val="00516B96"/>
    <w:rsid w:val="00520349"/>
    <w:rsid w:val="00520AC5"/>
    <w:rsid w:val="00521449"/>
    <w:rsid w:val="0052228F"/>
    <w:rsid w:val="00522509"/>
    <w:rsid w:val="00522F7D"/>
    <w:rsid w:val="0052409F"/>
    <w:rsid w:val="00524DE2"/>
    <w:rsid w:val="00525392"/>
    <w:rsid w:val="00525B1B"/>
    <w:rsid w:val="00525FC1"/>
    <w:rsid w:val="005261B0"/>
    <w:rsid w:val="00526B6B"/>
    <w:rsid w:val="00527521"/>
    <w:rsid w:val="00527A00"/>
    <w:rsid w:val="00527F21"/>
    <w:rsid w:val="0053010C"/>
    <w:rsid w:val="005301C2"/>
    <w:rsid w:val="005304CA"/>
    <w:rsid w:val="00530B9A"/>
    <w:rsid w:val="0053131F"/>
    <w:rsid w:val="0053188C"/>
    <w:rsid w:val="00531CB4"/>
    <w:rsid w:val="005325A5"/>
    <w:rsid w:val="0053264C"/>
    <w:rsid w:val="005329D0"/>
    <w:rsid w:val="0053443C"/>
    <w:rsid w:val="00535324"/>
    <w:rsid w:val="0053572B"/>
    <w:rsid w:val="00535BC2"/>
    <w:rsid w:val="00535BDC"/>
    <w:rsid w:val="00535CB0"/>
    <w:rsid w:val="005360A9"/>
    <w:rsid w:val="005367AD"/>
    <w:rsid w:val="0053732C"/>
    <w:rsid w:val="00537CBC"/>
    <w:rsid w:val="00537E31"/>
    <w:rsid w:val="005408D2"/>
    <w:rsid w:val="00540AE9"/>
    <w:rsid w:val="005418F3"/>
    <w:rsid w:val="00541939"/>
    <w:rsid w:val="00541A41"/>
    <w:rsid w:val="00541AED"/>
    <w:rsid w:val="00541C85"/>
    <w:rsid w:val="005426D9"/>
    <w:rsid w:val="0054283D"/>
    <w:rsid w:val="005429C4"/>
    <w:rsid w:val="00542A21"/>
    <w:rsid w:val="00542CED"/>
    <w:rsid w:val="00542F66"/>
    <w:rsid w:val="00543B7A"/>
    <w:rsid w:val="00543CAE"/>
    <w:rsid w:val="00544132"/>
    <w:rsid w:val="0054472A"/>
    <w:rsid w:val="005447E7"/>
    <w:rsid w:val="00544EF5"/>
    <w:rsid w:val="005463DF"/>
    <w:rsid w:val="00546564"/>
    <w:rsid w:val="00546902"/>
    <w:rsid w:val="00546C98"/>
    <w:rsid w:val="005501A2"/>
    <w:rsid w:val="00550A7F"/>
    <w:rsid w:val="00550A8A"/>
    <w:rsid w:val="00550ACA"/>
    <w:rsid w:val="00550DB4"/>
    <w:rsid w:val="00550FBB"/>
    <w:rsid w:val="005513E0"/>
    <w:rsid w:val="005519E2"/>
    <w:rsid w:val="00551A26"/>
    <w:rsid w:val="005525DB"/>
    <w:rsid w:val="00553233"/>
    <w:rsid w:val="005535B1"/>
    <w:rsid w:val="00553CAB"/>
    <w:rsid w:val="005540B5"/>
    <w:rsid w:val="00554121"/>
    <w:rsid w:val="00554160"/>
    <w:rsid w:val="0055493E"/>
    <w:rsid w:val="005549BF"/>
    <w:rsid w:val="00554CC5"/>
    <w:rsid w:val="0055525F"/>
    <w:rsid w:val="00555638"/>
    <w:rsid w:val="00555B98"/>
    <w:rsid w:val="005564AF"/>
    <w:rsid w:val="005567FA"/>
    <w:rsid w:val="005567FF"/>
    <w:rsid w:val="005568CA"/>
    <w:rsid w:val="00556C17"/>
    <w:rsid w:val="00556C76"/>
    <w:rsid w:val="00557119"/>
    <w:rsid w:val="0055754E"/>
    <w:rsid w:val="00557654"/>
    <w:rsid w:val="00560BD2"/>
    <w:rsid w:val="00560E90"/>
    <w:rsid w:val="00560F72"/>
    <w:rsid w:val="0056101A"/>
    <w:rsid w:val="00561198"/>
    <w:rsid w:val="00561933"/>
    <w:rsid w:val="00561CF3"/>
    <w:rsid w:val="0056233A"/>
    <w:rsid w:val="0056287F"/>
    <w:rsid w:val="0056450D"/>
    <w:rsid w:val="005646BB"/>
    <w:rsid w:val="00564791"/>
    <w:rsid w:val="00564CB3"/>
    <w:rsid w:val="005651FA"/>
    <w:rsid w:val="00565850"/>
    <w:rsid w:val="00565DBC"/>
    <w:rsid w:val="00565FB2"/>
    <w:rsid w:val="00566314"/>
    <w:rsid w:val="0056634B"/>
    <w:rsid w:val="00566E31"/>
    <w:rsid w:val="00567C99"/>
    <w:rsid w:val="00567D42"/>
    <w:rsid w:val="00567E6B"/>
    <w:rsid w:val="0057030E"/>
    <w:rsid w:val="0057186C"/>
    <w:rsid w:val="00571D52"/>
    <w:rsid w:val="005722F5"/>
    <w:rsid w:val="005722FC"/>
    <w:rsid w:val="00572B1B"/>
    <w:rsid w:val="005733DC"/>
    <w:rsid w:val="00573EE4"/>
    <w:rsid w:val="005754FF"/>
    <w:rsid w:val="0057568E"/>
    <w:rsid w:val="0057716F"/>
    <w:rsid w:val="0057723E"/>
    <w:rsid w:val="00577D85"/>
    <w:rsid w:val="0058013A"/>
    <w:rsid w:val="0058039A"/>
    <w:rsid w:val="005808E9"/>
    <w:rsid w:val="00580ABA"/>
    <w:rsid w:val="00580F02"/>
    <w:rsid w:val="005816DE"/>
    <w:rsid w:val="00582491"/>
    <w:rsid w:val="005828A9"/>
    <w:rsid w:val="00582919"/>
    <w:rsid w:val="005834D7"/>
    <w:rsid w:val="005838BA"/>
    <w:rsid w:val="00584176"/>
    <w:rsid w:val="00584401"/>
    <w:rsid w:val="005849D1"/>
    <w:rsid w:val="005851EB"/>
    <w:rsid w:val="0058520D"/>
    <w:rsid w:val="005853A5"/>
    <w:rsid w:val="005864BD"/>
    <w:rsid w:val="00586DAD"/>
    <w:rsid w:val="0058719F"/>
    <w:rsid w:val="00587292"/>
    <w:rsid w:val="005876CA"/>
    <w:rsid w:val="00587CAE"/>
    <w:rsid w:val="00587E5A"/>
    <w:rsid w:val="00590003"/>
    <w:rsid w:val="00590C6B"/>
    <w:rsid w:val="00590DA5"/>
    <w:rsid w:val="00590FC6"/>
    <w:rsid w:val="00592E99"/>
    <w:rsid w:val="00592EC3"/>
    <w:rsid w:val="005935BF"/>
    <w:rsid w:val="005941AD"/>
    <w:rsid w:val="0059471C"/>
    <w:rsid w:val="00594DBA"/>
    <w:rsid w:val="00595140"/>
    <w:rsid w:val="0059555F"/>
    <w:rsid w:val="00595F83"/>
    <w:rsid w:val="005961D3"/>
    <w:rsid w:val="00597801"/>
    <w:rsid w:val="00597C30"/>
    <w:rsid w:val="00597E1F"/>
    <w:rsid w:val="005A02C0"/>
    <w:rsid w:val="005A054A"/>
    <w:rsid w:val="005A0DB1"/>
    <w:rsid w:val="005A0F10"/>
    <w:rsid w:val="005A105F"/>
    <w:rsid w:val="005A135F"/>
    <w:rsid w:val="005A1DB5"/>
    <w:rsid w:val="005A2BBB"/>
    <w:rsid w:val="005A30B1"/>
    <w:rsid w:val="005A33D4"/>
    <w:rsid w:val="005A366D"/>
    <w:rsid w:val="005A3A09"/>
    <w:rsid w:val="005A3CEB"/>
    <w:rsid w:val="005A46E0"/>
    <w:rsid w:val="005A4C68"/>
    <w:rsid w:val="005A4FCF"/>
    <w:rsid w:val="005A57E6"/>
    <w:rsid w:val="005A586F"/>
    <w:rsid w:val="005A6BDF"/>
    <w:rsid w:val="005A7D82"/>
    <w:rsid w:val="005A7E19"/>
    <w:rsid w:val="005B062C"/>
    <w:rsid w:val="005B0E02"/>
    <w:rsid w:val="005B11E8"/>
    <w:rsid w:val="005B1293"/>
    <w:rsid w:val="005B16A9"/>
    <w:rsid w:val="005B19D0"/>
    <w:rsid w:val="005B2562"/>
    <w:rsid w:val="005B2B3F"/>
    <w:rsid w:val="005B32F6"/>
    <w:rsid w:val="005B3553"/>
    <w:rsid w:val="005B3870"/>
    <w:rsid w:val="005B39CC"/>
    <w:rsid w:val="005B3A6B"/>
    <w:rsid w:val="005B50D6"/>
    <w:rsid w:val="005B6C7F"/>
    <w:rsid w:val="005B77A9"/>
    <w:rsid w:val="005B7B67"/>
    <w:rsid w:val="005C0421"/>
    <w:rsid w:val="005C0AFE"/>
    <w:rsid w:val="005C0CBC"/>
    <w:rsid w:val="005C162C"/>
    <w:rsid w:val="005C192A"/>
    <w:rsid w:val="005C1D44"/>
    <w:rsid w:val="005C243A"/>
    <w:rsid w:val="005C2BBD"/>
    <w:rsid w:val="005C388C"/>
    <w:rsid w:val="005C3C25"/>
    <w:rsid w:val="005C4BFE"/>
    <w:rsid w:val="005C50B8"/>
    <w:rsid w:val="005C54F7"/>
    <w:rsid w:val="005C6604"/>
    <w:rsid w:val="005C6CE7"/>
    <w:rsid w:val="005C6D6D"/>
    <w:rsid w:val="005C7830"/>
    <w:rsid w:val="005D016E"/>
    <w:rsid w:val="005D0E54"/>
    <w:rsid w:val="005D1697"/>
    <w:rsid w:val="005D1C45"/>
    <w:rsid w:val="005D1CD4"/>
    <w:rsid w:val="005D2423"/>
    <w:rsid w:val="005D2B20"/>
    <w:rsid w:val="005D355F"/>
    <w:rsid w:val="005D399E"/>
    <w:rsid w:val="005D3ACA"/>
    <w:rsid w:val="005D3CF0"/>
    <w:rsid w:val="005D47A6"/>
    <w:rsid w:val="005D4839"/>
    <w:rsid w:val="005D486C"/>
    <w:rsid w:val="005D4AED"/>
    <w:rsid w:val="005D4FEE"/>
    <w:rsid w:val="005D5068"/>
    <w:rsid w:val="005D56BD"/>
    <w:rsid w:val="005D6056"/>
    <w:rsid w:val="005D685F"/>
    <w:rsid w:val="005D6B2C"/>
    <w:rsid w:val="005D6C14"/>
    <w:rsid w:val="005D6FD3"/>
    <w:rsid w:val="005D7457"/>
    <w:rsid w:val="005D7F68"/>
    <w:rsid w:val="005E0569"/>
    <w:rsid w:val="005E0816"/>
    <w:rsid w:val="005E0F53"/>
    <w:rsid w:val="005E1126"/>
    <w:rsid w:val="005E139F"/>
    <w:rsid w:val="005E165D"/>
    <w:rsid w:val="005E1B1A"/>
    <w:rsid w:val="005E30A3"/>
    <w:rsid w:val="005E3130"/>
    <w:rsid w:val="005E3830"/>
    <w:rsid w:val="005E3B07"/>
    <w:rsid w:val="005E3BCC"/>
    <w:rsid w:val="005E3DFF"/>
    <w:rsid w:val="005E3F2B"/>
    <w:rsid w:val="005E3F69"/>
    <w:rsid w:val="005E4200"/>
    <w:rsid w:val="005E63A4"/>
    <w:rsid w:val="005E682A"/>
    <w:rsid w:val="005E6F96"/>
    <w:rsid w:val="005E7CA5"/>
    <w:rsid w:val="005F00DD"/>
    <w:rsid w:val="005F07AD"/>
    <w:rsid w:val="005F11D4"/>
    <w:rsid w:val="005F17B2"/>
    <w:rsid w:val="005F1C2F"/>
    <w:rsid w:val="005F1D14"/>
    <w:rsid w:val="005F1D1B"/>
    <w:rsid w:val="005F2171"/>
    <w:rsid w:val="005F23C1"/>
    <w:rsid w:val="005F25CD"/>
    <w:rsid w:val="005F2912"/>
    <w:rsid w:val="005F297D"/>
    <w:rsid w:val="005F38A4"/>
    <w:rsid w:val="005F3A73"/>
    <w:rsid w:val="005F41E0"/>
    <w:rsid w:val="005F4AD6"/>
    <w:rsid w:val="005F5090"/>
    <w:rsid w:val="005F53B2"/>
    <w:rsid w:val="005F5415"/>
    <w:rsid w:val="005F56EB"/>
    <w:rsid w:val="005F5D12"/>
    <w:rsid w:val="005F6EFE"/>
    <w:rsid w:val="005F76F1"/>
    <w:rsid w:val="00601B9F"/>
    <w:rsid w:val="00601DFC"/>
    <w:rsid w:val="006023BD"/>
    <w:rsid w:val="00602519"/>
    <w:rsid w:val="00602AE7"/>
    <w:rsid w:val="006041FD"/>
    <w:rsid w:val="00605CA5"/>
    <w:rsid w:val="00606163"/>
    <w:rsid w:val="006061AF"/>
    <w:rsid w:val="006069BC"/>
    <w:rsid w:val="0060731D"/>
    <w:rsid w:val="00607906"/>
    <w:rsid w:val="00611643"/>
    <w:rsid w:val="00611AE2"/>
    <w:rsid w:val="0061317A"/>
    <w:rsid w:val="006131CE"/>
    <w:rsid w:val="0061386E"/>
    <w:rsid w:val="00613A8C"/>
    <w:rsid w:val="00613E25"/>
    <w:rsid w:val="0061437E"/>
    <w:rsid w:val="006148FE"/>
    <w:rsid w:val="00614974"/>
    <w:rsid w:val="00616206"/>
    <w:rsid w:val="0061688E"/>
    <w:rsid w:val="00616BFE"/>
    <w:rsid w:val="00617652"/>
    <w:rsid w:val="006179D9"/>
    <w:rsid w:val="00620240"/>
    <w:rsid w:val="0062037D"/>
    <w:rsid w:val="00620841"/>
    <w:rsid w:val="006212CE"/>
    <w:rsid w:val="006212DA"/>
    <w:rsid w:val="0062168E"/>
    <w:rsid w:val="00621A25"/>
    <w:rsid w:val="00623A63"/>
    <w:rsid w:val="0062518A"/>
    <w:rsid w:val="0062595A"/>
    <w:rsid w:val="006264CC"/>
    <w:rsid w:val="00627486"/>
    <w:rsid w:val="00627903"/>
    <w:rsid w:val="00627D9D"/>
    <w:rsid w:val="0063018A"/>
    <w:rsid w:val="00630B1D"/>
    <w:rsid w:val="00630FC1"/>
    <w:rsid w:val="006313E5"/>
    <w:rsid w:val="00631BD8"/>
    <w:rsid w:val="00632066"/>
    <w:rsid w:val="006323F2"/>
    <w:rsid w:val="006336D9"/>
    <w:rsid w:val="006338A4"/>
    <w:rsid w:val="00633E0A"/>
    <w:rsid w:val="00633FEA"/>
    <w:rsid w:val="006344F8"/>
    <w:rsid w:val="00634B1C"/>
    <w:rsid w:val="00635403"/>
    <w:rsid w:val="006359B0"/>
    <w:rsid w:val="00635CEA"/>
    <w:rsid w:val="00635D84"/>
    <w:rsid w:val="00635FC8"/>
    <w:rsid w:val="006366B7"/>
    <w:rsid w:val="00636D57"/>
    <w:rsid w:val="00640B8D"/>
    <w:rsid w:val="00640F46"/>
    <w:rsid w:val="006410A6"/>
    <w:rsid w:val="0064143A"/>
    <w:rsid w:val="006414D0"/>
    <w:rsid w:val="00641506"/>
    <w:rsid w:val="00641622"/>
    <w:rsid w:val="006418ED"/>
    <w:rsid w:val="00641951"/>
    <w:rsid w:val="00641AB0"/>
    <w:rsid w:val="006432EA"/>
    <w:rsid w:val="006435B1"/>
    <w:rsid w:val="006447E9"/>
    <w:rsid w:val="00644963"/>
    <w:rsid w:val="006450B5"/>
    <w:rsid w:val="00645420"/>
    <w:rsid w:val="0064681C"/>
    <w:rsid w:val="00646BCE"/>
    <w:rsid w:val="00646F86"/>
    <w:rsid w:val="0065026E"/>
    <w:rsid w:val="006510F3"/>
    <w:rsid w:val="0065194B"/>
    <w:rsid w:val="0065241D"/>
    <w:rsid w:val="00652D4D"/>
    <w:rsid w:val="00652DEC"/>
    <w:rsid w:val="0065333D"/>
    <w:rsid w:val="00653C67"/>
    <w:rsid w:val="0065456E"/>
    <w:rsid w:val="006545D9"/>
    <w:rsid w:val="00654B90"/>
    <w:rsid w:val="006555BC"/>
    <w:rsid w:val="00655EB8"/>
    <w:rsid w:val="006564BB"/>
    <w:rsid w:val="00657457"/>
    <w:rsid w:val="00657617"/>
    <w:rsid w:val="006578FC"/>
    <w:rsid w:val="0065792C"/>
    <w:rsid w:val="006601FD"/>
    <w:rsid w:val="0066030F"/>
    <w:rsid w:val="0066049E"/>
    <w:rsid w:val="00660614"/>
    <w:rsid w:val="00660D41"/>
    <w:rsid w:val="00660DB4"/>
    <w:rsid w:val="00660F31"/>
    <w:rsid w:val="00661218"/>
    <w:rsid w:val="006613E0"/>
    <w:rsid w:val="00661471"/>
    <w:rsid w:val="0066207E"/>
    <w:rsid w:val="00662169"/>
    <w:rsid w:val="006629A6"/>
    <w:rsid w:val="00662B1C"/>
    <w:rsid w:val="00662C59"/>
    <w:rsid w:val="0066364C"/>
    <w:rsid w:val="00663C0A"/>
    <w:rsid w:val="00663DA5"/>
    <w:rsid w:val="00664502"/>
    <w:rsid w:val="00664898"/>
    <w:rsid w:val="00664D78"/>
    <w:rsid w:val="00666255"/>
    <w:rsid w:val="00666441"/>
    <w:rsid w:val="00666AE0"/>
    <w:rsid w:val="00667411"/>
    <w:rsid w:val="00667CFD"/>
    <w:rsid w:val="00670A6A"/>
    <w:rsid w:val="00670D74"/>
    <w:rsid w:val="00670FE2"/>
    <w:rsid w:val="006710D0"/>
    <w:rsid w:val="006712C8"/>
    <w:rsid w:val="006719AC"/>
    <w:rsid w:val="006723A3"/>
    <w:rsid w:val="00672762"/>
    <w:rsid w:val="00672B4D"/>
    <w:rsid w:val="0067401F"/>
    <w:rsid w:val="006745BB"/>
    <w:rsid w:val="006745E0"/>
    <w:rsid w:val="006747A1"/>
    <w:rsid w:val="00674F5E"/>
    <w:rsid w:val="00675398"/>
    <w:rsid w:val="0067583A"/>
    <w:rsid w:val="006767E4"/>
    <w:rsid w:val="00676A8F"/>
    <w:rsid w:val="006776E7"/>
    <w:rsid w:val="00677D85"/>
    <w:rsid w:val="00677F93"/>
    <w:rsid w:val="00680481"/>
    <w:rsid w:val="0068095A"/>
    <w:rsid w:val="00680BBA"/>
    <w:rsid w:val="00680E34"/>
    <w:rsid w:val="00681C44"/>
    <w:rsid w:val="00682A33"/>
    <w:rsid w:val="00682C49"/>
    <w:rsid w:val="006830C8"/>
    <w:rsid w:val="00683310"/>
    <w:rsid w:val="006833C8"/>
    <w:rsid w:val="006841F4"/>
    <w:rsid w:val="00685E11"/>
    <w:rsid w:val="0068634A"/>
    <w:rsid w:val="00687C4B"/>
    <w:rsid w:val="00687D8B"/>
    <w:rsid w:val="00691FA9"/>
    <w:rsid w:val="00692164"/>
    <w:rsid w:val="00692699"/>
    <w:rsid w:val="00692739"/>
    <w:rsid w:val="006927B5"/>
    <w:rsid w:val="006928C5"/>
    <w:rsid w:val="00693072"/>
    <w:rsid w:val="0069332E"/>
    <w:rsid w:val="00693940"/>
    <w:rsid w:val="00693A4A"/>
    <w:rsid w:val="00693EFE"/>
    <w:rsid w:val="00694BD7"/>
    <w:rsid w:val="00694FA7"/>
    <w:rsid w:val="0069533C"/>
    <w:rsid w:val="006963D7"/>
    <w:rsid w:val="00696F10"/>
    <w:rsid w:val="00697023"/>
    <w:rsid w:val="00697718"/>
    <w:rsid w:val="006A0107"/>
    <w:rsid w:val="006A02C5"/>
    <w:rsid w:val="006A0A8D"/>
    <w:rsid w:val="006A0CFD"/>
    <w:rsid w:val="006A0F68"/>
    <w:rsid w:val="006A1103"/>
    <w:rsid w:val="006A191D"/>
    <w:rsid w:val="006A191E"/>
    <w:rsid w:val="006A1EF7"/>
    <w:rsid w:val="006A2EBA"/>
    <w:rsid w:val="006A4C50"/>
    <w:rsid w:val="006A5438"/>
    <w:rsid w:val="006A5503"/>
    <w:rsid w:val="006A62C8"/>
    <w:rsid w:val="006A659D"/>
    <w:rsid w:val="006A6B27"/>
    <w:rsid w:val="006A75D6"/>
    <w:rsid w:val="006A782E"/>
    <w:rsid w:val="006B00F3"/>
    <w:rsid w:val="006B1568"/>
    <w:rsid w:val="006B1A68"/>
    <w:rsid w:val="006B1B20"/>
    <w:rsid w:val="006B201A"/>
    <w:rsid w:val="006B3421"/>
    <w:rsid w:val="006B36FC"/>
    <w:rsid w:val="006B3783"/>
    <w:rsid w:val="006B3B77"/>
    <w:rsid w:val="006B3E65"/>
    <w:rsid w:val="006B3E70"/>
    <w:rsid w:val="006B401B"/>
    <w:rsid w:val="006B4745"/>
    <w:rsid w:val="006B4A09"/>
    <w:rsid w:val="006B6398"/>
    <w:rsid w:val="006B738E"/>
    <w:rsid w:val="006B750D"/>
    <w:rsid w:val="006B75AD"/>
    <w:rsid w:val="006B7F66"/>
    <w:rsid w:val="006C0655"/>
    <w:rsid w:val="006C113E"/>
    <w:rsid w:val="006C2728"/>
    <w:rsid w:val="006C35DD"/>
    <w:rsid w:val="006C3882"/>
    <w:rsid w:val="006C42D2"/>
    <w:rsid w:val="006C42D3"/>
    <w:rsid w:val="006C4330"/>
    <w:rsid w:val="006C4845"/>
    <w:rsid w:val="006C4962"/>
    <w:rsid w:val="006C4F86"/>
    <w:rsid w:val="006C5D7C"/>
    <w:rsid w:val="006C655A"/>
    <w:rsid w:val="006C7903"/>
    <w:rsid w:val="006C7FAE"/>
    <w:rsid w:val="006D0091"/>
    <w:rsid w:val="006D0C53"/>
    <w:rsid w:val="006D0D45"/>
    <w:rsid w:val="006D0F26"/>
    <w:rsid w:val="006D1754"/>
    <w:rsid w:val="006D1D7A"/>
    <w:rsid w:val="006D1FEF"/>
    <w:rsid w:val="006D23DE"/>
    <w:rsid w:val="006D25F6"/>
    <w:rsid w:val="006D29BC"/>
    <w:rsid w:val="006D4630"/>
    <w:rsid w:val="006D4715"/>
    <w:rsid w:val="006D55D4"/>
    <w:rsid w:val="006D660A"/>
    <w:rsid w:val="006D692A"/>
    <w:rsid w:val="006D6F4A"/>
    <w:rsid w:val="006D718D"/>
    <w:rsid w:val="006D7B66"/>
    <w:rsid w:val="006D7E07"/>
    <w:rsid w:val="006E0D14"/>
    <w:rsid w:val="006E0F86"/>
    <w:rsid w:val="006E1169"/>
    <w:rsid w:val="006E18F1"/>
    <w:rsid w:val="006E194C"/>
    <w:rsid w:val="006E1EE8"/>
    <w:rsid w:val="006E25AA"/>
    <w:rsid w:val="006E2E33"/>
    <w:rsid w:val="006E313F"/>
    <w:rsid w:val="006E3782"/>
    <w:rsid w:val="006E3D52"/>
    <w:rsid w:val="006E3E6B"/>
    <w:rsid w:val="006E3EC3"/>
    <w:rsid w:val="006E4BE7"/>
    <w:rsid w:val="006E4CD2"/>
    <w:rsid w:val="006E5A56"/>
    <w:rsid w:val="006E6EBA"/>
    <w:rsid w:val="006E77B0"/>
    <w:rsid w:val="006E7B75"/>
    <w:rsid w:val="006E7E78"/>
    <w:rsid w:val="006F0350"/>
    <w:rsid w:val="006F0367"/>
    <w:rsid w:val="006F0A7F"/>
    <w:rsid w:val="006F0B16"/>
    <w:rsid w:val="006F113D"/>
    <w:rsid w:val="006F12FB"/>
    <w:rsid w:val="006F15D4"/>
    <w:rsid w:val="006F274C"/>
    <w:rsid w:val="006F28A5"/>
    <w:rsid w:val="006F2F07"/>
    <w:rsid w:val="006F3089"/>
    <w:rsid w:val="006F391B"/>
    <w:rsid w:val="006F4CD1"/>
    <w:rsid w:val="006F63DB"/>
    <w:rsid w:val="006F6A13"/>
    <w:rsid w:val="006F6D9B"/>
    <w:rsid w:val="006F739A"/>
    <w:rsid w:val="006F73BF"/>
    <w:rsid w:val="006F7B72"/>
    <w:rsid w:val="006F7D34"/>
    <w:rsid w:val="00701852"/>
    <w:rsid w:val="00701BA1"/>
    <w:rsid w:val="007024BA"/>
    <w:rsid w:val="0070281E"/>
    <w:rsid w:val="007037AE"/>
    <w:rsid w:val="00703C4B"/>
    <w:rsid w:val="00703E43"/>
    <w:rsid w:val="00704019"/>
    <w:rsid w:val="00705ACC"/>
    <w:rsid w:val="007067E4"/>
    <w:rsid w:val="00706B84"/>
    <w:rsid w:val="00706ED1"/>
    <w:rsid w:val="0070739F"/>
    <w:rsid w:val="00707E6C"/>
    <w:rsid w:val="00710767"/>
    <w:rsid w:val="00710884"/>
    <w:rsid w:val="007108D4"/>
    <w:rsid w:val="00710D7D"/>
    <w:rsid w:val="007110D1"/>
    <w:rsid w:val="00711478"/>
    <w:rsid w:val="00711588"/>
    <w:rsid w:val="0071170D"/>
    <w:rsid w:val="00711AC6"/>
    <w:rsid w:val="00711E89"/>
    <w:rsid w:val="0071242B"/>
    <w:rsid w:val="0071282B"/>
    <w:rsid w:val="00712AC3"/>
    <w:rsid w:val="00712DB4"/>
    <w:rsid w:val="0071302F"/>
    <w:rsid w:val="007142B6"/>
    <w:rsid w:val="007153DD"/>
    <w:rsid w:val="0071556B"/>
    <w:rsid w:val="007167CE"/>
    <w:rsid w:val="00717300"/>
    <w:rsid w:val="00717F5A"/>
    <w:rsid w:val="00720830"/>
    <w:rsid w:val="00720D21"/>
    <w:rsid w:val="0072161C"/>
    <w:rsid w:val="00721FC0"/>
    <w:rsid w:val="00722073"/>
    <w:rsid w:val="00722387"/>
    <w:rsid w:val="0072243F"/>
    <w:rsid w:val="00722BE6"/>
    <w:rsid w:val="00723936"/>
    <w:rsid w:val="007239F8"/>
    <w:rsid w:val="00723B7A"/>
    <w:rsid w:val="00723CCC"/>
    <w:rsid w:val="00724349"/>
    <w:rsid w:val="00724465"/>
    <w:rsid w:val="00724F6A"/>
    <w:rsid w:val="007253EB"/>
    <w:rsid w:val="00725775"/>
    <w:rsid w:val="00726123"/>
    <w:rsid w:val="00726214"/>
    <w:rsid w:val="0072657E"/>
    <w:rsid w:val="00726802"/>
    <w:rsid w:val="00726969"/>
    <w:rsid w:val="00726A87"/>
    <w:rsid w:val="00726C9D"/>
    <w:rsid w:val="00727030"/>
    <w:rsid w:val="007274FD"/>
    <w:rsid w:val="007300F8"/>
    <w:rsid w:val="007304E2"/>
    <w:rsid w:val="00730C74"/>
    <w:rsid w:val="00731740"/>
    <w:rsid w:val="00731895"/>
    <w:rsid w:val="00731B65"/>
    <w:rsid w:val="00731F1F"/>
    <w:rsid w:val="007320DD"/>
    <w:rsid w:val="007321CF"/>
    <w:rsid w:val="007325BE"/>
    <w:rsid w:val="0073314F"/>
    <w:rsid w:val="00734C17"/>
    <w:rsid w:val="00734C3A"/>
    <w:rsid w:val="00734CF6"/>
    <w:rsid w:val="00735B11"/>
    <w:rsid w:val="0073768F"/>
    <w:rsid w:val="00737A36"/>
    <w:rsid w:val="00737C2F"/>
    <w:rsid w:val="007403B6"/>
    <w:rsid w:val="00741768"/>
    <w:rsid w:val="00742310"/>
    <w:rsid w:val="00742F59"/>
    <w:rsid w:val="007431CA"/>
    <w:rsid w:val="0074402B"/>
    <w:rsid w:val="00744085"/>
    <w:rsid w:val="00744590"/>
    <w:rsid w:val="0074465D"/>
    <w:rsid w:val="00744FFE"/>
    <w:rsid w:val="0074531C"/>
    <w:rsid w:val="00745503"/>
    <w:rsid w:val="00745612"/>
    <w:rsid w:val="00745E5B"/>
    <w:rsid w:val="00746420"/>
    <w:rsid w:val="00746EFB"/>
    <w:rsid w:val="00747374"/>
    <w:rsid w:val="00747C86"/>
    <w:rsid w:val="00747E81"/>
    <w:rsid w:val="00750B10"/>
    <w:rsid w:val="00750CD6"/>
    <w:rsid w:val="007511A9"/>
    <w:rsid w:val="00751527"/>
    <w:rsid w:val="00751747"/>
    <w:rsid w:val="007519C1"/>
    <w:rsid w:val="00751A26"/>
    <w:rsid w:val="007521CF"/>
    <w:rsid w:val="00752440"/>
    <w:rsid w:val="00752534"/>
    <w:rsid w:val="00752719"/>
    <w:rsid w:val="00752C2F"/>
    <w:rsid w:val="00752CA3"/>
    <w:rsid w:val="00753113"/>
    <w:rsid w:val="00753C31"/>
    <w:rsid w:val="00753C84"/>
    <w:rsid w:val="00753EB8"/>
    <w:rsid w:val="0075413A"/>
    <w:rsid w:val="007546CE"/>
    <w:rsid w:val="007548EA"/>
    <w:rsid w:val="00754AD7"/>
    <w:rsid w:val="0075544D"/>
    <w:rsid w:val="00755A30"/>
    <w:rsid w:val="00755EEC"/>
    <w:rsid w:val="00755F8B"/>
    <w:rsid w:val="00755F9B"/>
    <w:rsid w:val="00755FEF"/>
    <w:rsid w:val="00756196"/>
    <w:rsid w:val="0075722E"/>
    <w:rsid w:val="007600DF"/>
    <w:rsid w:val="0076078F"/>
    <w:rsid w:val="00761241"/>
    <w:rsid w:val="00761733"/>
    <w:rsid w:val="00761D7B"/>
    <w:rsid w:val="00761E20"/>
    <w:rsid w:val="00762425"/>
    <w:rsid w:val="00762B5D"/>
    <w:rsid w:val="007637DE"/>
    <w:rsid w:val="00763E9F"/>
    <w:rsid w:val="00765002"/>
    <w:rsid w:val="0076538A"/>
    <w:rsid w:val="007654D2"/>
    <w:rsid w:val="0076565F"/>
    <w:rsid w:val="00765865"/>
    <w:rsid w:val="00766188"/>
    <w:rsid w:val="007668EA"/>
    <w:rsid w:val="007672AE"/>
    <w:rsid w:val="007674C9"/>
    <w:rsid w:val="00767866"/>
    <w:rsid w:val="00767A08"/>
    <w:rsid w:val="0077000E"/>
    <w:rsid w:val="0077102D"/>
    <w:rsid w:val="0077113E"/>
    <w:rsid w:val="0077166E"/>
    <w:rsid w:val="00771ED5"/>
    <w:rsid w:val="00772EAC"/>
    <w:rsid w:val="007731AA"/>
    <w:rsid w:val="00773535"/>
    <w:rsid w:val="007746A6"/>
    <w:rsid w:val="00774ACF"/>
    <w:rsid w:val="007750F5"/>
    <w:rsid w:val="0077522D"/>
    <w:rsid w:val="00775932"/>
    <w:rsid w:val="007761D1"/>
    <w:rsid w:val="0077646A"/>
    <w:rsid w:val="00777974"/>
    <w:rsid w:val="007803BD"/>
    <w:rsid w:val="007804BB"/>
    <w:rsid w:val="0078089E"/>
    <w:rsid w:val="00780BF0"/>
    <w:rsid w:val="00781B11"/>
    <w:rsid w:val="00782096"/>
    <w:rsid w:val="00782169"/>
    <w:rsid w:val="00782E0B"/>
    <w:rsid w:val="00783016"/>
    <w:rsid w:val="00783311"/>
    <w:rsid w:val="007838A4"/>
    <w:rsid w:val="0078397B"/>
    <w:rsid w:val="00783B9D"/>
    <w:rsid w:val="00783D6E"/>
    <w:rsid w:val="00784C59"/>
    <w:rsid w:val="00784F01"/>
    <w:rsid w:val="007853FA"/>
    <w:rsid w:val="007854E2"/>
    <w:rsid w:val="00785C20"/>
    <w:rsid w:val="007863A3"/>
    <w:rsid w:val="00786AAA"/>
    <w:rsid w:val="00786F5E"/>
    <w:rsid w:val="007873F2"/>
    <w:rsid w:val="00790544"/>
    <w:rsid w:val="00790BEA"/>
    <w:rsid w:val="00790D59"/>
    <w:rsid w:val="0079428D"/>
    <w:rsid w:val="007950E4"/>
    <w:rsid w:val="007953FA"/>
    <w:rsid w:val="00795D4C"/>
    <w:rsid w:val="007962F0"/>
    <w:rsid w:val="00796558"/>
    <w:rsid w:val="007965BA"/>
    <w:rsid w:val="00796781"/>
    <w:rsid w:val="0079686C"/>
    <w:rsid w:val="007969ED"/>
    <w:rsid w:val="00796B5E"/>
    <w:rsid w:val="00796F85"/>
    <w:rsid w:val="007971B0"/>
    <w:rsid w:val="00797239"/>
    <w:rsid w:val="007972CF"/>
    <w:rsid w:val="00797904"/>
    <w:rsid w:val="00797AC3"/>
    <w:rsid w:val="007A0485"/>
    <w:rsid w:val="007A0E1C"/>
    <w:rsid w:val="007A0EE8"/>
    <w:rsid w:val="007A1A25"/>
    <w:rsid w:val="007A1DB9"/>
    <w:rsid w:val="007A1E6C"/>
    <w:rsid w:val="007A2FE6"/>
    <w:rsid w:val="007A3165"/>
    <w:rsid w:val="007A391C"/>
    <w:rsid w:val="007A3B97"/>
    <w:rsid w:val="007A4599"/>
    <w:rsid w:val="007A45BF"/>
    <w:rsid w:val="007A5D9F"/>
    <w:rsid w:val="007A5E87"/>
    <w:rsid w:val="007A63EE"/>
    <w:rsid w:val="007A71E4"/>
    <w:rsid w:val="007A73A2"/>
    <w:rsid w:val="007A7B4F"/>
    <w:rsid w:val="007A7C42"/>
    <w:rsid w:val="007A7E94"/>
    <w:rsid w:val="007B04DC"/>
    <w:rsid w:val="007B0CE2"/>
    <w:rsid w:val="007B0D14"/>
    <w:rsid w:val="007B1AEC"/>
    <w:rsid w:val="007B220E"/>
    <w:rsid w:val="007B22BF"/>
    <w:rsid w:val="007B23FD"/>
    <w:rsid w:val="007B2FD7"/>
    <w:rsid w:val="007B36BD"/>
    <w:rsid w:val="007B36C1"/>
    <w:rsid w:val="007B3C83"/>
    <w:rsid w:val="007B3D8D"/>
    <w:rsid w:val="007B4E3D"/>
    <w:rsid w:val="007B5877"/>
    <w:rsid w:val="007B5B32"/>
    <w:rsid w:val="007B5D5D"/>
    <w:rsid w:val="007B5EFC"/>
    <w:rsid w:val="007B7393"/>
    <w:rsid w:val="007B750C"/>
    <w:rsid w:val="007B78C8"/>
    <w:rsid w:val="007C06E9"/>
    <w:rsid w:val="007C09F1"/>
    <w:rsid w:val="007C0ABF"/>
    <w:rsid w:val="007C0C90"/>
    <w:rsid w:val="007C1BE2"/>
    <w:rsid w:val="007C3B8C"/>
    <w:rsid w:val="007C467C"/>
    <w:rsid w:val="007C488F"/>
    <w:rsid w:val="007C4D03"/>
    <w:rsid w:val="007C4DA1"/>
    <w:rsid w:val="007C4FC6"/>
    <w:rsid w:val="007C5A48"/>
    <w:rsid w:val="007C5A8B"/>
    <w:rsid w:val="007C629E"/>
    <w:rsid w:val="007C66E2"/>
    <w:rsid w:val="007C6724"/>
    <w:rsid w:val="007C6E11"/>
    <w:rsid w:val="007C6E1B"/>
    <w:rsid w:val="007C701B"/>
    <w:rsid w:val="007C7F95"/>
    <w:rsid w:val="007C7FA7"/>
    <w:rsid w:val="007D04D6"/>
    <w:rsid w:val="007D13E7"/>
    <w:rsid w:val="007D18A5"/>
    <w:rsid w:val="007D26DA"/>
    <w:rsid w:val="007D2B28"/>
    <w:rsid w:val="007D32E5"/>
    <w:rsid w:val="007D3473"/>
    <w:rsid w:val="007D39AF"/>
    <w:rsid w:val="007D3C8F"/>
    <w:rsid w:val="007D40C8"/>
    <w:rsid w:val="007D413E"/>
    <w:rsid w:val="007D4ABA"/>
    <w:rsid w:val="007D4B96"/>
    <w:rsid w:val="007D4D9B"/>
    <w:rsid w:val="007D4E1D"/>
    <w:rsid w:val="007D5033"/>
    <w:rsid w:val="007D5838"/>
    <w:rsid w:val="007D5BD1"/>
    <w:rsid w:val="007D5DDA"/>
    <w:rsid w:val="007D5E26"/>
    <w:rsid w:val="007D5E3F"/>
    <w:rsid w:val="007D699A"/>
    <w:rsid w:val="007D74F6"/>
    <w:rsid w:val="007E0899"/>
    <w:rsid w:val="007E0C1D"/>
    <w:rsid w:val="007E0E4B"/>
    <w:rsid w:val="007E0E8A"/>
    <w:rsid w:val="007E100B"/>
    <w:rsid w:val="007E1A22"/>
    <w:rsid w:val="007E1F14"/>
    <w:rsid w:val="007E2130"/>
    <w:rsid w:val="007E2691"/>
    <w:rsid w:val="007E287D"/>
    <w:rsid w:val="007E36B0"/>
    <w:rsid w:val="007E39EF"/>
    <w:rsid w:val="007E455C"/>
    <w:rsid w:val="007E4853"/>
    <w:rsid w:val="007E4CB1"/>
    <w:rsid w:val="007E4F33"/>
    <w:rsid w:val="007E52BC"/>
    <w:rsid w:val="007E652D"/>
    <w:rsid w:val="007E673C"/>
    <w:rsid w:val="007E707B"/>
    <w:rsid w:val="007E79D3"/>
    <w:rsid w:val="007F0641"/>
    <w:rsid w:val="007F1662"/>
    <w:rsid w:val="007F2022"/>
    <w:rsid w:val="007F3067"/>
    <w:rsid w:val="007F31E4"/>
    <w:rsid w:val="007F32F0"/>
    <w:rsid w:val="007F3304"/>
    <w:rsid w:val="007F34F8"/>
    <w:rsid w:val="007F3597"/>
    <w:rsid w:val="007F4862"/>
    <w:rsid w:val="007F4F14"/>
    <w:rsid w:val="007F57A9"/>
    <w:rsid w:val="007F5979"/>
    <w:rsid w:val="007F6C53"/>
    <w:rsid w:val="007F6D07"/>
    <w:rsid w:val="007F7468"/>
    <w:rsid w:val="007F7C73"/>
    <w:rsid w:val="008005AA"/>
    <w:rsid w:val="0080067A"/>
    <w:rsid w:val="00800794"/>
    <w:rsid w:val="00801B00"/>
    <w:rsid w:val="00802769"/>
    <w:rsid w:val="008028D1"/>
    <w:rsid w:val="00802A68"/>
    <w:rsid w:val="00802E6E"/>
    <w:rsid w:val="00803322"/>
    <w:rsid w:val="00803C82"/>
    <w:rsid w:val="00804033"/>
    <w:rsid w:val="00804922"/>
    <w:rsid w:val="008049E3"/>
    <w:rsid w:val="00804AF5"/>
    <w:rsid w:val="00804BB2"/>
    <w:rsid w:val="00804D22"/>
    <w:rsid w:val="00804DC4"/>
    <w:rsid w:val="00805165"/>
    <w:rsid w:val="00805169"/>
    <w:rsid w:val="008059E9"/>
    <w:rsid w:val="008059F0"/>
    <w:rsid w:val="00805AA9"/>
    <w:rsid w:val="00805AFB"/>
    <w:rsid w:val="00806051"/>
    <w:rsid w:val="008062A8"/>
    <w:rsid w:val="008064A6"/>
    <w:rsid w:val="00806E41"/>
    <w:rsid w:val="00806E5B"/>
    <w:rsid w:val="00807549"/>
    <w:rsid w:val="008075D9"/>
    <w:rsid w:val="00810387"/>
    <w:rsid w:val="00810B37"/>
    <w:rsid w:val="008113FD"/>
    <w:rsid w:val="008116AC"/>
    <w:rsid w:val="0081190F"/>
    <w:rsid w:val="0081222E"/>
    <w:rsid w:val="00812265"/>
    <w:rsid w:val="0081294A"/>
    <w:rsid w:val="00812A3B"/>
    <w:rsid w:val="00812CE9"/>
    <w:rsid w:val="00812D80"/>
    <w:rsid w:val="00812FC9"/>
    <w:rsid w:val="008134CC"/>
    <w:rsid w:val="00814292"/>
    <w:rsid w:val="008149A9"/>
    <w:rsid w:val="00814B06"/>
    <w:rsid w:val="00814BF8"/>
    <w:rsid w:val="00815212"/>
    <w:rsid w:val="008157DF"/>
    <w:rsid w:val="008159FA"/>
    <w:rsid w:val="00816167"/>
    <w:rsid w:val="00816482"/>
    <w:rsid w:val="00816C4E"/>
    <w:rsid w:val="008171E7"/>
    <w:rsid w:val="00817630"/>
    <w:rsid w:val="0081763F"/>
    <w:rsid w:val="008176CF"/>
    <w:rsid w:val="00817961"/>
    <w:rsid w:val="00817DFF"/>
    <w:rsid w:val="00817ED1"/>
    <w:rsid w:val="00817FF4"/>
    <w:rsid w:val="00820407"/>
    <w:rsid w:val="0082091D"/>
    <w:rsid w:val="00820D18"/>
    <w:rsid w:val="00821FF3"/>
    <w:rsid w:val="0082222E"/>
    <w:rsid w:val="008224AB"/>
    <w:rsid w:val="00822731"/>
    <w:rsid w:val="008229BF"/>
    <w:rsid w:val="008230FC"/>
    <w:rsid w:val="0082330C"/>
    <w:rsid w:val="00823735"/>
    <w:rsid w:val="00823CF5"/>
    <w:rsid w:val="008242A7"/>
    <w:rsid w:val="008244C9"/>
    <w:rsid w:val="00824F9B"/>
    <w:rsid w:val="008251D7"/>
    <w:rsid w:val="008255CA"/>
    <w:rsid w:val="00825672"/>
    <w:rsid w:val="00825685"/>
    <w:rsid w:val="00825E0D"/>
    <w:rsid w:val="00825E12"/>
    <w:rsid w:val="00826A8B"/>
    <w:rsid w:val="00827049"/>
    <w:rsid w:val="008276D2"/>
    <w:rsid w:val="00827BAF"/>
    <w:rsid w:val="0083023E"/>
    <w:rsid w:val="008303C1"/>
    <w:rsid w:val="0083070E"/>
    <w:rsid w:val="0083080E"/>
    <w:rsid w:val="00830E54"/>
    <w:rsid w:val="00830F83"/>
    <w:rsid w:val="0083102B"/>
    <w:rsid w:val="00831B2F"/>
    <w:rsid w:val="00832802"/>
    <w:rsid w:val="00832C78"/>
    <w:rsid w:val="00832EB6"/>
    <w:rsid w:val="008330F6"/>
    <w:rsid w:val="008334B7"/>
    <w:rsid w:val="008334C6"/>
    <w:rsid w:val="008335BC"/>
    <w:rsid w:val="008339D9"/>
    <w:rsid w:val="00834785"/>
    <w:rsid w:val="00834A13"/>
    <w:rsid w:val="00835559"/>
    <w:rsid w:val="00835AB1"/>
    <w:rsid w:val="00835B13"/>
    <w:rsid w:val="00835D3F"/>
    <w:rsid w:val="00835E2A"/>
    <w:rsid w:val="0083629C"/>
    <w:rsid w:val="00836458"/>
    <w:rsid w:val="0083791C"/>
    <w:rsid w:val="00837A68"/>
    <w:rsid w:val="00837CDC"/>
    <w:rsid w:val="00837D5F"/>
    <w:rsid w:val="008408A6"/>
    <w:rsid w:val="00842128"/>
    <w:rsid w:val="00842407"/>
    <w:rsid w:val="00842CBF"/>
    <w:rsid w:val="0084308E"/>
    <w:rsid w:val="00843523"/>
    <w:rsid w:val="00844120"/>
    <w:rsid w:val="00844C30"/>
    <w:rsid w:val="00845765"/>
    <w:rsid w:val="0084587A"/>
    <w:rsid w:val="00845CEB"/>
    <w:rsid w:val="00846441"/>
    <w:rsid w:val="00846445"/>
    <w:rsid w:val="008468B1"/>
    <w:rsid w:val="00846A0F"/>
    <w:rsid w:val="008473A6"/>
    <w:rsid w:val="00847AAD"/>
    <w:rsid w:val="00847CED"/>
    <w:rsid w:val="008520AE"/>
    <w:rsid w:val="008527C5"/>
    <w:rsid w:val="00852CF9"/>
    <w:rsid w:val="0085303D"/>
    <w:rsid w:val="008530ED"/>
    <w:rsid w:val="00853EDE"/>
    <w:rsid w:val="00853FFB"/>
    <w:rsid w:val="0085505F"/>
    <w:rsid w:val="00855407"/>
    <w:rsid w:val="00855FAC"/>
    <w:rsid w:val="00855FCE"/>
    <w:rsid w:val="0085616D"/>
    <w:rsid w:val="00856F96"/>
    <w:rsid w:val="008604F1"/>
    <w:rsid w:val="008606E6"/>
    <w:rsid w:val="00860A5C"/>
    <w:rsid w:val="00860B5E"/>
    <w:rsid w:val="00861359"/>
    <w:rsid w:val="00861653"/>
    <w:rsid w:val="008621FB"/>
    <w:rsid w:val="00862267"/>
    <w:rsid w:val="00862F0D"/>
    <w:rsid w:val="00863C16"/>
    <w:rsid w:val="00863DF8"/>
    <w:rsid w:val="0086448C"/>
    <w:rsid w:val="008647DD"/>
    <w:rsid w:val="00864CF1"/>
    <w:rsid w:val="00865367"/>
    <w:rsid w:val="0086542F"/>
    <w:rsid w:val="0086745E"/>
    <w:rsid w:val="0086769D"/>
    <w:rsid w:val="008679D0"/>
    <w:rsid w:val="008700F3"/>
    <w:rsid w:val="008706BA"/>
    <w:rsid w:val="00870743"/>
    <w:rsid w:val="00870C0D"/>
    <w:rsid w:val="00870C0F"/>
    <w:rsid w:val="0087105B"/>
    <w:rsid w:val="00871360"/>
    <w:rsid w:val="00872445"/>
    <w:rsid w:val="00872EBE"/>
    <w:rsid w:val="00873593"/>
    <w:rsid w:val="008742F4"/>
    <w:rsid w:val="008747FA"/>
    <w:rsid w:val="008748F2"/>
    <w:rsid w:val="00874B1C"/>
    <w:rsid w:val="00874BD6"/>
    <w:rsid w:val="00874E18"/>
    <w:rsid w:val="00875426"/>
    <w:rsid w:val="00875D4E"/>
    <w:rsid w:val="008760EB"/>
    <w:rsid w:val="00876AE7"/>
    <w:rsid w:val="00880FB7"/>
    <w:rsid w:val="0088130F"/>
    <w:rsid w:val="00881432"/>
    <w:rsid w:val="008815E3"/>
    <w:rsid w:val="00882812"/>
    <w:rsid w:val="00883614"/>
    <w:rsid w:val="00883AD0"/>
    <w:rsid w:val="00883EA3"/>
    <w:rsid w:val="00884AB9"/>
    <w:rsid w:val="00885109"/>
    <w:rsid w:val="008851CB"/>
    <w:rsid w:val="008859B5"/>
    <w:rsid w:val="008859BB"/>
    <w:rsid w:val="0088687A"/>
    <w:rsid w:val="00886FA6"/>
    <w:rsid w:val="00887690"/>
    <w:rsid w:val="00887798"/>
    <w:rsid w:val="00887A80"/>
    <w:rsid w:val="00890012"/>
    <w:rsid w:val="00890AC6"/>
    <w:rsid w:val="008910D0"/>
    <w:rsid w:val="008911E4"/>
    <w:rsid w:val="00891827"/>
    <w:rsid w:val="00891893"/>
    <w:rsid w:val="008920B2"/>
    <w:rsid w:val="0089233D"/>
    <w:rsid w:val="008924A9"/>
    <w:rsid w:val="008935E1"/>
    <w:rsid w:val="00893693"/>
    <w:rsid w:val="00893821"/>
    <w:rsid w:val="00893E68"/>
    <w:rsid w:val="00893FCF"/>
    <w:rsid w:val="008941B9"/>
    <w:rsid w:val="008944A6"/>
    <w:rsid w:val="0089469E"/>
    <w:rsid w:val="00894BDD"/>
    <w:rsid w:val="00894C10"/>
    <w:rsid w:val="00895BED"/>
    <w:rsid w:val="00895E10"/>
    <w:rsid w:val="0089638E"/>
    <w:rsid w:val="008975C3"/>
    <w:rsid w:val="00897F89"/>
    <w:rsid w:val="008A0BBB"/>
    <w:rsid w:val="008A0EFF"/>
    <w:rsid w:val="008A11F3"/>
    <w:rsid w:val="008A12C7"/>
    <w:rsid w:val="008A18DD"/>
    <w:rsid w:val="008A30C8"/>
    <w:rsid w:val="008A3A02"/>
    <w:rsid w:val="008A4283"/>
    <w:rsid w:val="008A43B8"/>
    <w:rsid w:val="008A447C"/>
    <w:rsid w:val="008A4869"/>
    <w:rsid w:val="008A4A03"/>
    <w:rsid w:val="008A5620"/>
    <w:rsid w:val="008A68E8"/>
    <w:rsid w:val="008A7369"/>
    <w:rsid w:val="008A7678"/>
    <w:rsid w:val="008A7706"/>
    <w:rsid w:val="008B01D9"/>
    <w:rsid w:val="008B05E1"/>
    <w:rsid w:val="008B0F55"/>
    <w:rsid w:val="008B10C0"/>
    <w:rsid w:val="008B2E65"/>
    <w:rsid w:val="008B3230"/>
    <w:rsid w:val="008B3281"/>
    <w:rsid w:val="008B479B"/>
    <w:rsid w:val="008B4880"/>
    <w:rsid w:val="008B4AE8"/>
    <w:rsid w:val="008B4DD7"/>
    <w:rsid w:val="008B558B"/>
    <w:rsid w:val="008B5649"/>
    <w:rsid w:val="008B5DEB"/>
    <w:rsid w:val="008B6549"/>
    <w:rsid w:val="008B7447"/>
    <w:rsid w:val="008C0258"/>
    <w:rsid w:val="008C0BB1"/>
    <w:rsid w:val="008C1ACB"/>
    <w:rsid w:val="008C2B7B"/>
    <w:rsid w:val="008C2FD3"/>
    <w:rsid w:val="008C3709"/>
    <w:rsid w:val="008C396C"/>
    <w:rsid w:val="008C3B88"/>
    <w:rsid w:val="008C3E28"/>
    <w:rsid w:val="008C4098"/>
    <w:rsid w:val="008C4BC7"/>
    <w:rsid w:val="008C4F97"/>
    <w:rsid w:val="008C5793"/>
    <w:rsid w:val="008C5A11"/>
    <w:rsid w:val="008C6F09"/>
    <w:rsid w:val="008C7970"/>
    <w:rsid w:val="008C7A0F"/>
    <w:rsid w:val="008D054D"/>
    <w:rsid w:val="008D1225"/>
    <w:rsid w:val="008D15E6"/>
    <w:rsid w:val="008D1716"/>
    <w:rsid w:val="008D1A27"/>
    <w:rsid w:val="008D2ADA"/>
    <w:rsid w:val="008D340C"/>
    <w:rsid w:val="008D4436"/>
    <w:rsid w:val="008D47D6"/>
    <w:rsid w:val="008D4DC8"/>
    <w:rsid w:val="008D5363"/>
    <w:rsid w:val="008D56CD"/>
    <w:rsid w:val="008D595B"/>
    <w:rsid w:val="008D5975"/>
    <w:rsid w:val="008D59C8"/>
    <w:rsid w:val="008D5DFA"/>
    <w:rsid w:val="008D653A"/>
    <w:rsid w:val="008D68BD"/>
    <w:rsid w:val="008D69F8"/>
    <w:rsid w:val="008D7AB6"/>
    <w:rsid w:val="008D7BCE"/>
    <w:rsid w:val="008E026E"/>
    <w:rsid w:val="008E0318"/>
    <w:rsid w:val="008E07B8"/>
    <w:rsid w:val="008E0905"/>
    <w:rsid w:val="008E0C50"/>
    <w:rsid w:val="008E1152"/>
    <w:rsid w:val="008E2013"/>
    <w:rsid w:val="008E2B87"/>
    <w:rsid w:val="008E426F"/>
    <w:rsid w:val="008E42C4"/>
    <w:rsid w:val="008E4F0D"/>
    <w:rsid w:val="008E50C9"/>
    <w:rsid w:val="008E54D0"/>
    <w:rsid w:val="008E5717"/>
    <w:rsid w:val="008E5A99"/>
    <w:rsid w:val="008E621F"/>
    <w:rsid w:val="008E66D6"/>
    <w:rsid w:val="008E67C5"/>
    <w:rsid w:val="008E7A0F"/>
    <w:rsid w:val="008F030A"/>
    <w:rsid w:val="008F0B16"/>
    <w:rsid w:val="008F1670"/>
    <w:rsid w:val="008F1680"/>
    <w:rsid w:val="008F197A"/>
    <w:rsid w:val="008F20D7"/>
    <w:rsid w:val="008F27B3"/>
    <w:rsid w:val="008F2F05"/>
    <w:rsid w:val="008F309D"/>
    <w:rsid w:val="008F3E35"/>
    <w:rsid w:val="008F4479"/>
    <w:rsid w:val="008F4DB4"/>
    <w:rsid w:val="008F6201"/>
    <w:rsid w:val="008F695A"/>
    <w:rsid w:val="008F6B31"/>
    <w:rsid w:val="008F731C"/>
    <w:rsid w:val="008F73B0"/>
    <w:rsid w:val="00900506"/>
    <w:rsid w:val="0090053C"/>
    <w:rsid w:val="0090104E"/>
    <w:rsid w:val="00901A16"/>
    <w:rsid w:val="00901B5F"/>
    <w:rsid w:val="00901D40"/>
    <w:rsid w:val="0090259D"/>
    <w:rsid w:val="00902BCC"/>
    <w:rsid w:val="009035F2"/>
    <w:rsid w:val="0090360A"/>
    <w:rsid w:val="009036F5"/>
    <w:rsid w:val="00904713"/>
    <w:rsid w:val="00904F0B"/>
    <w:rsid w:val="009064F1"/>
    <w:rsid w:val="00906A26"/>
    <w:rsid w:val="00907A66"/>
    <w:rsid w:val="00911215"/>
    <w:rsid w:val="00911EEF"/>
    <w:rsid w:val="0091244C"/>
    <w:rsid w:val="009125EE"/>
    <w:rsid w:val="00913656"/>
    <w:rsid w:val="00913F69"/>
    <w:rsid w:val="009142EB"/>
    <w:rsid w:val="00914430"/>
    <w:rsid w:val="009152B0"/>
    <w:rsid w:val="009157D1"/>
    <w:rsid w:val="00915895"/>
    <w:rsid w:val="00915BE3"/>
    <w:rsid w:val="00916B11"/>
    <w:rsid w:val="009170E3"/>
    <w:rsid w:val="0091764E"/>
    <w:rsid w:val="009177F8"/>
    <w:rsid w:val="00917876"/>
    <w:rsid w:val="00917F2F"/>
    <w:rsid w:val="00920249"/>
    <w:rsid w:val="00920D25"/>
    <w:rsid w:val="00921920"/>
    <w:rsid w:val="009219F2"/>
    <w:rsid w:val="00921A72"/>
    <w:rsid w:val="009222F2"/>
    <w:rsid w:val="009229A5"/>
    <w:rsid w:val="00922DE7"/>
    <w:rsid w:val="0092328B"/>
    <w:rsid w:val="00924866"/>
    <w:rsid w:val="00924EBF"/>
    <w:rsid w:val="009251A4"/>
    <w:rsid w:val="009254E5"/>
    <w:rsid w:val="00925C05"/>
    <w:rsid w:val="00926501"/>
    <w:rsid w:val="00926DE5"/>
    <w:rsid w:val="009271F7"/>
    <w:rsid w:val="009277C5"/>
    <w:rsid w:val="00927C5D"/>
    <w:rsid w:val="00930B6B"/>
    <w:rsid w:val="00930D0C"/>
    <w:rsid w:val="00930FC4"/>
    <w:rsid w:val="00931167"/>
    <w:rsid w:val="0093124D"/>
    <w:rsid w:val="009318D7"/>
    <w:rsid w:val="0093212A"/>
    <w:rsid w:val="00932352"/>
    <w:rsid w:val="009325E4"/>
    <w:rsid w:val="0093274C"/>
    <w:rsid w:val="0093289A"/>
    <w:rsid w:val="00932CA6"/>
    <w:rsid w:val="0093332E"/>
    <w:rsid w:val="009335E2"/>
    <w:rsid w:val="00934545"/>
    <w:rsid w:val="00934C94"/>
    <w:rsid w:val="00936373"/>
    <w:rsid w:val="00936396"/>
    <w:rsid w:val="0093650D"/>
    <w:rsid w:val="00936ADC"/>
    <w:rsid w:val="0093754D"/>
    <w:rsid w:val="00937D3C"/>
    <w:rsid w:val="00937D69"/>
    <w:rsid w:val="00940729"/>
    <w:rsid w:val="00940EE3"/>
    <w:rsid w:val="00941BCB"/>
    <w:rsid w:val="00941DA6"/>
    <w:rsid w:val="00941E37"/>
    <w:rsid w:val="0094262F"/>
    <w:rsid w:val="00942E0D"/>
    <w:rsid w:val="00942F20"/>
    <w:rsid w:val="00943363"/>
    <w:rsid w:val="00945938"/>
    <w:rsid w:val="00946221"/>
    <w:rsid w:val="00947B47"/>
    <w:rsid w:val="00950DB3"/>
    <w:rsid w:val="00951C8B"/>
    <w:rsid w:val="009529FD"/>
    <w:rsid w:val="00952B80"/>
    <w:rsid w:val="00952FA8"/>
    <w:rsid w:val="00952FE7"/>
    <w:rsid w:val="00953148"/>
    <w:rsid w:val="009537BC"/>
    <w:rsid w:val="0095391B"/>
    <w:rsid w:val="00953976"/>
    <w:rsid w:val="00953978"/>
    <w:rsid w:val="00953D2D"/>
    <w:rsid w:val="00953FD5"/>
    <w:rsid w:val="00954096"/>
    <w:rsid w:val="009550ED"/>
    <w:rsid w:val="00955145"/>
    <w:rsid w:val="00955BE6"/>
    <w:rsid w:val="00955C4B"/>
    <w:rsid w:val="00955CF2"/>
    <w:rsid w:val="00956EC6"/>
    <w:rsid w:val="00956F98"/>
    <w:rsid w:val="0095799F"/>
    <w:rsid w:val="00957B41"/>
    <w:rsid w:val="00957B49"/>
    <w:rsid w:val="00960201"/>
    <w:rsid w:val="00960921"/>
    <w:rsid w:val="00961862"/>
    <w:rsid w:val="00962C2F"/>
    <w:rsid w:val="009630AC"/>
    <w:rsid w:val="00963A2D"/>
    <w:rsid w:val="00964DFC"/>
    <w:rsid w:val="00965724"/>
    <w:rsid w:val="00965AE6"/>
    <w:rsid w:val="00965C6A"/>
    <w:rsid w:val="00965FD1"/>
    <w:rsid w:val="009663DA"/>
    <w:rsid w:val="00966ABD"/>
    <w:rsid w:val="00966F27"/>
    <w:rsid w:val="00967020"/>
    <w:rsid w:val="009678FF"/>
    <w:rsid w:val="00967988"/>
    <w:rsid w:val="00970327"/>
    <w:rsid w:val="00970D3D"/>
    <w:rsid w:val="00971BFA"/>
    <w:rsid w:val="00971D1B"/>
    <w:rsid w:val="009720CC"/>
    <w:rsid w:val="009722D1"/>
    <w:rsid w:val="00972ACB"/>
    <w:rsid w:val="00973B09"/>
    <w:rsid w:val="0097502B"/>
    <w:rsid w:val="0097600E"/>
    <w:rsid w:val="0097604A"/>
    <w:rsid w:val="009766E6"/>
    <w:rsid w:val="009775F9"/>
    <w:rsid w:val="00977F08"/>
    <w:rsid w:val="0098067C"/>
    <w:rsid w:val="0098277F"/>
    <w:rsid w:val="00982DEA"/>
    <w:rsid w:val="009837F4"/>
    <w:rsid w:val="00983925"/>
    <w:rsid w:val="00985038"/>
    <w:rsid w:val="009857C0"/>
    <w:rsid w:val="00985DCF"/>
    <w:rsid w:val="00986943"/>
    <w:rsid w:val="00987ABE"/>
    <w:rsid w:val="00990AB7"/>
    <w:rsid w:val="00992056"/>
    <w:rsid w:val="009922B1"/>
    <w:rsid w:val="00992EF8"/>
    <w:rsid w:val="00992FAD"/>
    <w:rsid w:val="00993438"/>
    <w:rsid w:val="00993A05"/>
    <w:rsid w:val="009952E2"/>
    <w:rsid w:val="00995EE4"/>
    <w:rsid w:val="00996309"/>
    <w:rsid w:val="00996894"/>
    <w:rsid w:val="00997F90"/>
    <w:rsid w:val="009A034C"/>
    <w:rsid w:val="009A0D7F"/>
    <w:rsid w:val="009A0E9C"/>
    <w:rsid w:val="009A1305"/>
    <w:rsid w:val="009A1813"/>
    <w:rsid w:val="009A18E7"/>
    <w:rsid w:val="009A1A57"/>
    <w:rsid w:val="009A1C51"/>
    <w:rsid w:val="009A1EBB"/>
    <w:rsid w:val="009A31FC"/>
    <w:rsid w:val="009A33BB"/>
    <w:rsid w:val="009A3482"/>
    <w:rsid w:val="009A38CF"/>
    <w:rsid w:val="009A3D4C"/>
    <w:rsid w:val="009A4434"/>
    <w:rsid w:val="009A4762"/>
    <w:rsid w:val="009A4BB6"/>
    <w:rsid w:val="009A6EE1"/>
    <w:rsid w:val="009A77CF"/>
    <w:rsid w:val="009A7BB2"/>
    <w:rsid w:val="009A7C85"/>
    <w:rsid w:val="009B0069"/>
    <w:rsid w:val="009B02CC"/>
    <w:rsid w:val="009B0500"/>
    <w:rsid w:val="009B0586"/>
    <w:rsid w:val="009B1686"/>
    <w:rsid w:val="009B2406"/>
    <w:rsid w:val="009B2407"/>
    <w:rsid w:val="009B248E"/>
    <w:rsid w:val="009B2513"/>
    <w:rsid w:val="009B2573"/>
    <w:rsid w:val="009B2641"/>
    <w:rsid w:val="009B2C6F"/>
    <w:rsid w:val="009B3840"/>
    <w:rsid w:val="009B387F"/>
    <w:rsid w:val="009B3FAE"/>
    <w:rsid w:val="009B4025"/>
    <w:rsid w:val="009B4901"/>
    <w:rsid w:val="009B4F27"/>
    <w:rsid w:val="009B4F87"/>
    <w:rsid w:val="009B52D1"/>
    <w:rsid w:val="009B55B2"/>
    <w:rsid w:val="009B5D35"/>
    <w:rsid w:val="009B5E1E"/>
    <w:rsid w:val="009B6924"/>
    <w:rsid w:val="009B6F32"/>
    <w:rsid w:val="009B71C1"/>
    <w:rsid w:val="009B739D"/>
    <w:rsid w:val="009B7A81"/>
    <w:rsid w:val="009B7A8E"/>
    <w:rsid w:val="009B7FB2"/>
    <w:rsid w:val="009B7FCC"/>
    <w:rsid w:val="009C048E"/>
    <w:rsid w:val="009C0774"/>
    <w:rsid w:val="009C0AB4"/>
    <w:rsid w:val="009C13ED"/>
    <w:rsid w:val="009C167E"/>
    <w:rsid w:val="009C182A"/>
    <w:rsid w:val="009C1880"/>
    <w:rsid w:val="009C1B24"/>
    <w:rsid w:val="009C23AC"/>
    <w:rsid w:val="009C248D"/>
    <w:rsid w:val="009C2DA8"/>
    <w:rsid w:val="009C2FF3"/>
    <w:rsid w:val="009C3A70"/>
    <w:rsid w:val="009C3ABC"/>
    <w:rsid w:val="009C3B86"/>
    <w:rsid w:val="009C3C43"/>
    <w:rsid w:val="009C3E86"/>
    <w:rsid w:val="009C4F1A"/>
    <w:rsid w:val="009C5142"/>
    <w:rsid w:val="009C5301"/>
    <w:rsid w:val="009C544F"/>
    <w:rsid w:val="009C5AA1"/>
    <w:rsid w:val="009C5E16"/>
    <w:rsid w:val="009C6459"/>
    <w:rsid w:val="009C6804"/>
    <w:rsid w:val="009C711E"/>
    <w:rsid w:val="009C77D4"/>
    <w:rsid w:val="009C78E2"/>
    <w:rsid w:val="009C7931"/>
    <w:rsid w:val="009C7D48"/>
    <w:rsid w:val="009D0A1A"/>
    <w:rsid w:val="009D118B"/>
    <w:rsid w:val="009D12F9"/>
    <w:rsid w:val="009D2FD5"/>
    <w:rsid w:val="009D3413"/>
    <w:rsid w:val="009D3869"/>
    <w:rsid w:val="009D4383"/>
    <w:rsid w:val="009D4523"/>
    <w:rsid w:val="009D4BBD"/>
    <w:rsid w:val="009D5569"/>
    <w:rsid w:val="009D5925"/>
    <w:rsid w:val="009D5B1D"/>
    <w:rsid w:val="009D5E9C"/>
    <w:rsid w:val="009D7092"/>
    <w:rsid w:val="009D71C9"/>
    <w:rsid w:val="009D75B5"/>
    <w:rsid w:val="009D7638"/>
    <w:rsid w:val="009D79A2"/>
    <w:rsid w:val="009E020C"/>
    <w:rsid w:val="009E0898"/>
    <w:rsid w:val="009E0E14"/>
    <w:rsid w:val="009E0F2A"/>
    <w:rsid w:val="009E10A1"/>
    <w:rsid w:val="009E12C9"/>
    <w:rsid w:val="009E2453"/>
    <w:rsid w:val="009E25FB"/>
    <w:rsid w:val="009E29EF"/>
    <w:rsid w:val="009E2D3A"/>
    <w:rsid w:val="009E31AA"/>
    <w:rsid w:val="009E3E8E"/>
    <w:rsid w:val="009E400D"/>
    <w:rsid w:val="009E464D"/>
    <w:rsid w:val="009E4ACE"/>
    <w:rsid w:val="009E5571"/>
    <w:rsid w:val="009E5C8F"/>
    <w:rsid w:val="009E5E2D"/>
    <w:rsid w:val="009E600D"/>
    <w:rsid w:val="009E7C0F"/>
    <w:rsid w:val="009F0634"/>
    <w:rsid w:val="009F16AC"/>
    <w:rsid w:val="009F2907"/>
    <w:rsid w:val="009F34F7"/>
    <w:rsid w:val="009F3630"/>
    <w:rsid w:val="009F40A5"/>
    <w:rsid w:val="009F4D6C"/>
    <w:rsid w:val="009F4F84"/>
    <w:rsid w:val="009F58A7"/>
    <w:rsid w:val="009F5AC0"/>
    <w:rsid w:val="009F6008"/>
    <w:rsid w:val="009F6454"/>
    <w:rsid w:val="009F67DA"/>
    <w:rsid w:val="009F777F"/>
    <w:rsid w:val="009F7BE6"/>
    <w:rsid w:val="009F7C7E"/>
    <w:rsid w:val="00A00461"/>
    <w:rsid w:val="00A00DEA"/>
    <w:rsid w:val="00A0115E"/>
    <w:rsid w:val="00A014F2"/>
    <w:rsid w:val="00A01701"/>
    <w:rsid w:val="00A01D2E"/>
    <w:rsid w:val="00A02B52"/>
    <w:rsid w:val="00A02CE4"/>
    <w:rsid w:val="00A044C4"/>
    <w:rsid w:val="00A044D2"/>
    <w:rsid w:val="00A04AB9"/>
    <w:rsid w:val="00A05770"/>
    <w:rsid w:val="00A06A2C"/>
    <w:rsid w:val="00A06E98"/>
    <w:rsid w:val="00A0743A"/>
    <w:rsid w:val="00A07658"/>
    <w:rsid w:val="00A078A2"/>
    <w:rsid w:val="00A07C76"/>
    <w:rsid w:val="00A10470"/>
    <w:rsid w:val="00A105E0"/>
    <w:rsid w:val="00A10B12"/>
    <w:rsid w:val="00A11883"/>
    <w:rsid w:val="00A1272C"/>
    <w:rsid w:val="00A127CF"/>
    <w:rsid w:val="00A12D51"/>
    <w:rsid w:val="00A12F90"/>
    <w:rsid w:val="00A140C4"/>
    <w:rsid w:val="00A14938"/>
    <w:rsid w:val="00A15589"/>
    <w:rsid w:val="00A156B5"/>
    <w:rsid w:val="00A15F27"/>
    <w:rsid w:val="00A164CC"/>
    <w:rsid w:val="00A16618"/>
    <w:rsid w:val="00A170CB"/>
    <w:rsid w:val="00A172BC"/>
    <w:rsid w:val="00A17A3C"/>
    <w:rsid w:val="00A2000F"/>
    <w:rsid w:val="00A20128"/>
    <w:rsid w:val="00A2055B"/>
    <w:rsid w:val="00A22252"/>
    <w:rsid w:val="00A22511"/>
    <w:rsid w:val="00A22906"/>
    <w:rsid w:val="00A2304C"/>
    <w:rsid w:val="00A232DB"/>
    <w:rsid w:val="00A2376B"/>
    <w:rsid w:val="00A23C45"/>
    <w:rsid w:val="00A24236"/>
    <w:rsid w:val="00A2435E"/>
    <w:rsid w:val="00A24513"/>
    <w:rsid w:val="00A24C47"/>
    <w:rsid w:val="00A2640C"/>
    <w:rsid w:val="00A26F09"/>
    <w:rsid w:val="00A274B2"/>
    <w:rsid w:val="00A2752D"/>
    <w:rsid w:val="00A27D76"/>
    <w:rsid w:val="00A30C2B"/>
    <w:rsid w:val="00A3108B"/>
    <w:rsid w:val="00A31897"/>
    <w:rsid w:val="00A31F0D"/>
    <w:rsid w:val="00A32046"/>
    <w:rsid w:val="00A3230E"/>
    <w:rsid w:val="00A3250C"/>
    <w:rsid w:val="00A32BF3"/>
    <w:rsid w:val="00A32D8D"/>
    <w:rsid w:val="00A32E0D"/>
    <w:rsid w:val="00A33BCD"/>
    <w:rsid w:val="00A34FBC"/>
    <w:rsid w:val="00A35014"/>
    <w:rsid w:val="00A3515B"/>
    <w:rsid w:val="00A351A3"/>
    <w:rsid w:val="00A367C7"/>
    <w:rsid w:val="00A36ADC"/>
    <w:rsid w:val="00A37A58"/>
    <w:rsid w:val="00A40ED8"/>
    <w:rsid w:val="00A418BF"/>
    <w:rsid w:val="00A41E5D"/>
    <w:rsid w:val="00A4255B"/>
    <w:rsid w:val="00A42CBD"/>
    <w:rsid w:val="00A43CBE"/>
    <w:rsid w:val="00A46291"/>
    <w:rsid w:val="00A46E16"/>
    <w:rsid w:val="00A47CC5"/>
    <w:rsid w:val="00A50027"/>
    <w:rsid w:val="00A521BA"/>
    <w:rsid w:val="00A52881"/>
    <w:rsid w:val="00A53B5C"/>
    <w:rsid w:val="00A53E14"/>
    <w:rsid w:val="00A53ED3"/>
    <w:rsid w:val="00A544E7"/>
    <w:rsid w:val="00A54559"/>
    <w:rsid w:val="00A547FD"/>
    <w:rsid w:val="00A54EA6"/>
    <w:rsid w:val="00A551F4"/>
    <w:rsid w:val="00A55D5D"/>
    <w:rsid w:val="00A56605"/>
    <w:rsid w:val="00A56672"/>
    <w:rsid w:val="00A56C81"/>
    <w:rsid w:val="00A5784F"/>
    <w:rsid w:val="00A608D8"/>
    <w:rsid w:val="00A6108E"/>
    <w:rsid w:val="00A6147E"/>
    <w:rsid w:val="00A61712"/>
    <w:rsid w:val="00A61C7B"/>
    <w:rsid w:val="00A62E0F"/>
    <w:rsid w:val="00A6339C"/>
    <w:rsid w:val="00A6365D"/>
    <w:rsid w:val="00A6385F"/>
    <w:rsid w:val="00A644BA"/>
    <w:rsid w:val="00A646F2"/>
    <w:rsid w:val="00A64CA8"/>
    <w:rsid w:val="00A672FA"/>
    <w:rsid w:val="00A67EB7"/>
    <w:rsid w:val="00A71AD6"/>
    <w:rsid w:val="00A71BDC"/>
    <w:rsid w:val="00A7263B"/>
    <w:rsid w:val="00A731EC"/>
    <w:rsid w:val="00A7329B"/>
    <w:rsid w:val="00A73BB6"/>
    <w:rsid w:val="00A7489B"/>
    <w:rsid w:val="00A74916"/>
    <w:rsid w:val="00A75643"/>
    <w:rsid w:val="00A75B72"/>
    <w:rsid w:val="00A75C02"/>
    <w:rsid w:val="00A762EA"/>
    <w:rsid w:val="00A8022D"/>
    <w:rsid w:val="00A8036A"/>
    <w:rsid w:val="00A808E8"/>
    <w:rsid w:val="00A81FB6"/>
    <w:rsid w:val="00A823BD"/>
    <w:rsid w:val="00A82F24"/>
    <w:rsid w:val="00A83DA3"/>
    <w:rsid w:val="00A84781"/>
    <w:rsid w:val="00A84AF6"/>
    <w:rsid w:val="00A8513B"/>
    <w:rsid w:val="00A8550D"/>
    <w:rsid w:val="00A85E76"/>
    <w:rsid w:val="00A85EA2"/>
    <w:rsid w:val="00A85FFA"/>
    <w:rsid w:val="00A86927"/>
    <w:rsid w:val="00A8700A"/>
    <w:rsid w:val="00A871F0"/>
    <w:rsid w:val="00A87703"/>
    <w:rsid w:val="00A87992"/>
    <w:rsid w:val="00A900F9"/>
    <w:rsid w:val="00A90249"/>
    <w:rsid w:val="00A905D1"/>
    <w:rsid w:val="00A920E6"/>
    <w:rsid w:val="00A92954"/>
    <w:rsid w:val="00A93455"/>
    <w:rsid w:val="00A944C0"/>
    <w:rsid w:val="00A94550"/>
    <w:rsid w:val="00A947AD"/>
    <w:rsid w:val="00A950C7"/>
    <w:rsid w:val="00A95202"/>
    <w:rsid w:val="00A95C4E"/>
    <w:rsid w:val="00A95F90"/>
    <w:rsid w:val="00A96998"/>
    <w:rsid w:val="00A97741"/>
    <w:rsid w:val="00A9777E"/>
    <w:rsid w:val="00AA08C9"/>
    <w:rsid w:val="00AA0B64"/>
    <w:rsid w:val="00AA137B"/>
    <w:rsid w:val="00AA146A"/>
    <w:rsid w:val="00AA147C"/>
    <w:rsid w:val="00AA167F"/>
    <w:rsid w:val="00AA2B15"/>
    <w:rsid w:val="00AA2B36"/>
    <w:rsid w:val="00AA2F84"/>
    <w:rsid w:val="00AA32F5"/>
    <w:rsid w:val="00AA3326"/>
    <w:rsid w:val="00AA3711"/>
    <w:rsid w:val="00AA3B51"/>
    <w:rsid w:val="00AA441A"/>
    <w:rsid w:val="00AA4558"/>
    <w:rsid w:val="00AA45DF"/>
    <w:rsid w:val="00AA4A1A"/>
    <w:rsid w:val="00AA4F03"/>
    <w:rsid w:val="00AA5ACF"/>
    <w:rsid w:val="00AA6849"/>
    <w:rsid w:val="00AA6A05"/>
    <w:rsid w:val="00AA72DE"/>
    <w:rsid w:val="00AB04E5"/>
    <w:rsid w:val="00AB12AC"/>
    <w:rsid w:val="00AB1AB1"/>
    <w:rsid w:val="00AB1E81"/>
    <w:rsid w:val="00AB1F68"/>
    <w:rsid w:val="00AB1FAD"/>
    <w:rsid w:val="00AB271C"/>
    <w:rsid w:val="00AB32EB"/>
    <w:rsid w:val="00AB4871"/>
    <w:rsid w:val="00AB550F"/>
    <w:rsid w:val="00AB5D79"/>
    <w:rsid w:val="00AB5DB2"/>
    <w:rsid w:val="00AB6688"/>
    <w:rsid w:val="00AB6864"/>
    <w:rsid w:val="00AB7413"/>
    <w:rsid w:val="00AB78AA"/>
    <w:rsid w:val="00AB7D2A"/>
    <w:rsid w:val="00AC02D6"/>
    <w:rsid w:val="00AC0C82"/>
    <w:rsid w:val="00AC221A"/>
    <w:rsid w:val="00AC247E"/>
    <w:rsid w:val="00AC314B"/>
    <w:rsid w:val="00AC3BBF"/>
    <w:rsid w:val="00AC40D9"/>
    <w:rsid w:val="00AC42D8"/>
    <w:rsid w:val="00AC4B53"/>
    <w:rsid w:val="00AC4E06"/>
    <w:rsid w:val="00AC63F5"/>
    <w:rsid w:val="00AC6AF1"/>
    <w:rsid w:val="00AC6D50"/>
    <w:rsid w:val="00AC6E65"/>
    <w:rsid w:val="00AC7622"/>
    <w:rsid w:val="00AC779F"/>
    <w:rsid w:val="00AC77CC"/>
    <w:rsid w:val="00AD0B95"/>
    <w:rsid w:val="00AD0C48"/>
    <w:rsid w:val="00AD0C56"/>
    <w:rsid w:val="00AD176B"/>
    <w:rsid w:val="00AD18A0"/>
    <w:rsid w:val="00AD1DA6"/>
    <w:rsid w:val="00AD2248"/>
    <w:rsid w:val="00AD23E7"/>
    <w:rsid w:val="00AD24AB"/>
    <w:rsid w:val="00AD26C4"/>
    <w:rsid w:val="00AD2F87"/>
    <w:rsid w:val="00AD38A7"/>
    <w:rsid w:val="00AD3C49"/>
    <w:rsid w:val="00AD4065"/>
    <w:rsid w:val="00AD4212"/>
    <w:rsid w:val="00AD446C"/>
    <w:rsid w:val="00AD44EE"/>
    <w:rsid w:val="00AD55BA"/>
    <w:rsid w:val="00AD6553"/>
    <w:rsid w:val="00AD70D6"/>
    <w:rsid w:val="00AD74C9"/>
    <w:rsid w:val="00AD7ACD"/>
    <w:rsid w:val="00AE00B2"/>
    <w:rsid w:val="00AE0825"/>
    <w:rsid w:val="00AE0DCA"/>
    <w:rsid w:val="00AE1344"/>
    <w:rsid w:val="00AE15FD"/>
    <w:rsid w:val="00AE1790"/>
    <w:rsid w:val="00AE1973"/>
    <w:rsid w:val="00AE1B24"/>
    <w:rsid w:val="00AE1D90"/>
    <w:rsid w:val="00AE1EC3"/>
    <w:rsid w:val="00AE2563"/>
    <w:rsid w:val="00AE25BD"/>
    <w:rsid w:val="00AE3209"/>
    <w:rsid w:val="00AE32EC"/>
    <w:rsid w:val="00AE35F2"/>
    <w:rsid w:val="00AE3EFC"/>
    <w:rsid w:val="00AE4309"/>
    <w:rsid w:val="00AE44AB"/>
    <w:rsid w:val="00AE4771"/>
    <w:rsid w:val="00AE4B2F"/>
    <w:rsid w:val="00AE4C01"/>
    <w:rsid w:val="00AE5623"/>
    <w:rsid w:val="00AE7318"/>
    <w:rsid w:val="00AE74EC"/>
    <w:rsid w:val="00AE7566"/>
    <w:rsid w:val="00AE7A00"/>
    <w:rsid w:val="00AE7D2A"/>
    <w:rsid w:val="00AE7D54"/>
    <w:rsid w:val="00AF01A8"/>
    <w:rsid w:val="00AF021D"/>
    <w:rsid w:val="00AF03EB"/>
    <w:rsid w:val="00AF1388"/>
    <w:rsid w:val="00AF3729"/>
    <w:rsid w:val="00AF487D"/>
    <w:rsid w:val="00AF525D"/>
    <w:rsid w:val="00AF583C"/>
    <w:rsid w:val="00AF6898"/>
    <w:rsid w:val="00AF69EC"/>
    <w:rsid w:val="00AF756D"/>
    <w:rsid w:val="00AF7A7F"/>
    <w:rsid w:val="00B008B3"/>
    <w:rsid w:val="00B00BB1"/>
    <w:rsid w:val="00B00C08"/>
    <w:rsid w:val="00B00D6A"/>
    <w:rsid w:val="00B01D1B"/>
    <w:rsid w:val="00B01D8C"/>
    <w:rsid w:val="00B0425D"/>
    <w:rsid w:val="00B045EB"/>
    <w:rsid w:val="00B05118"/>
    <w:rsid w:val="00B052DF"/>
    <w:rsid w:val="00B0531E"/>
    <w:rsid w:val="00B05480"/>
    <w:rsid w:val="00B06163"/>
    <w:rsid w:val="00B06B5A"/>
    <w:rsid w:val="00B073F7"/>
    <w:rsid w:val="00B07EA5"/>
    <w:rsid w:val="00B11060"/>
    <w:rsid w:val="00B1161D"/>
    <w:rsid w:val="00B118C3"/>
    <w:rsid w:val="00B11ABA"/>
    <w:rsid w:val="00B11F18"/>
    <w:rsid w:val="00B12207"/>
    <w:rsid w:val="00B124CB"/>
    <w:rsid w:val="00B1317B"/>
    <w:rsid w:val="00B13769"/>
    <w:rsid w:val="00B1376D"/>
    <w:rsid w:val="00B13945"/>
    <w:rsid w:val="00B13D8A"/>
    <w:rsid w:val="00B13E7E"/>
    <w:rsid w:val="00B14794"/>
    <w:rsid w:val="00B2052A"/>
    <w:rsid w:val="00B217FD"/>
    <w:rsid w:val="00B22003"/>
    <w:rsid w:val="00B221E0"/>
    <w:rsid w:val="00B22548"/>
    <w:rsid w:val="00B22C94"/>
    <w:rsid w:val="00B22FE9"/>
    <w:rsid w:val="00B23352"/>
    <w:rsid w:val="00B23A21"/>
    <w:rsid w:val="00B23FB7"/>
    <w:rsid w:val="00B243D5"/>
    <w:rsid w:val="00B250AB"/>
    <w:rsid w:val="00B25AD7"/>
    <w:rsid w:val="00B262BF"/>
    <w:rsid w:val="00B27639"/>
    <w:rsid w:val="00B27ED0"/>
    <w:rsid w:val="00B30CD9"/>
    <w:rsid w:val="00B32010"/>
    <w:rsid w:val="00B3218B"/>
    <w:rsid w:val="00B32916"/>
    <w:rsid w:val="00B3331B"/>
    <w:rsid w:val="00B335C7"/>
    <w:rsid w:val="00B33849"/>
    <w:rsid w:val="00B34182"/>
    <w:rsid w:val="00B341D3"/>
    <w:rsid w:val="00B3420D"/>
    <w:rsid w:val="00B35964"/>
    <w:rsid w:val="00B35DC5"/>
    <w:rsid w:val="00B3631F"/>
    <w:rsid w:val="00B364A3"/>
    <w:rsid w:val="00B36C35"/>
    <w:rsid w:val="00B37246"/>
    <w:rsid w:val="00B37BF3"/>
    <w:rsid w:val="00B37D6F"/>
    <w:rsid w:val="00B40081"/>
    <w:rsid w:val="00B401ED"/>
    <w:rsid w:val="00B40C60"/>
    <w:rsid w:val="00B41922"/>
    <w:rsid w:val="00B419B0"/>
    <w:rsid w:val="00B420F6"/>
    <w:rsid w:val="00B42434"/>
    <w:rsid w:val="00B424A7"/>
    <w:rsid w:val="00B4427B"/>
    <w:rsid w:val="00B44EEC"/>
    <w:rsid w:val="00B45303"/>
    <w:rsid w:val="00B455EB"/>
    <w:rsid w:val="00B45C79"/>
    <w:rsid w:val="00B45E06"/>
    <w:rsid w:val="00B46562"/>
    <w:rsid w:val="00B4683B"/>
    <w:rsid w:val="00B46D72"/>
    <w:rsid w:val="00B46E73"/>
    <w:rsid w:val="00B46ED8"/>
    <w:rsid w:val="00B471E3"/>
    <w:rsid w:val="00B47577"/>
    <w:rsid w:val="00B47F47"/>
    <w:rsid w:val="00B50A2A"/>
    <w:rsid w:val="00B50A51"/>
    <w:rsid w:val="00B513D8"/>
    <w:rsid w:val="00B521A8"/>
    <w:rsid w:val="00B52449"/>
    <w:rsid w:val="00B529CC"/>
    <w:rsid w:val="00B529EB"/>
    <w:rsid w:val="00B531A7"/>
    <w:rsid w:val="00B53A3E"/>
    <w:rsid w:val="00B53C7A"/>
    <w:rsid w:val="00B54144"/>
    <w:rsid w:val="00B554A2"/>
    <w:rsid w:val="00B55592"/>
    <w:rsid w:val="00B55ACB"/>
    <w:rsid w:val="00B55E77"/>
    <w:rsid w:val="00B5636C"/>
    <w:rsid w:val="00B56824"/>
    <w:rsid w:val="00B5683C"/>
    <w:rsid w:val="00B60006"/>
    <w:rsid w:val="00B6045D"/>
    <w:rsid w:val="00B604E9"/>
    <w:rsid w:val="00B60DDE"/>
    <w:rsid w:val="00B611FA"/>
    <w:rsid w:val="00B61875"/>
    <w:rsid w:val="00B61971"/>
    <w:rsid w:val="00B621D5"/>
    <w:rsid w:val="00B633D6"/>
    <w:rsid w:val="00B634F2"/>
    <w:rsid w:val="00B64483"/>
    <w:rsid w:val="00B64820"/>
    <w:rsid w:val="00B64A0A"/>
    <w:rsid w:val="00B6533D"/>
    <w:rsid w:val="00B65A6C"/>
    <w:rsid w:val="00B6685C"/>
    <w:rsid w:val="00B66879"/>
    <w:rsid w:val="00B66B19"/>
    <w:rsid w:val="00B670EF"/>
    <w:rsid w:val="00B70135"/>
    <w:rsid w:val="00B7031D"/>
    <w:rsid w:val="00B70CF7"/>
    <w:rsid w:val="00B70EE8"/>
    <w:rsid w:val="00B70EF2"/>
    <w:rsid w:val="00B7147C"/>
    <w:rsid w:val="00B717AE"/>
    <w:rsid w:val="00B72F77"/>
    <w:rsid w:val="00B741DC"/>
    <w:rsid w:val="00B75147"/>
    <w:rsid w:val="00B75245"/>
    <w:rsid w:val="00B752F0"/>
    <w:rsid w:val="00B75559"/>
    <w:rsid w:val="00B75DB8"/>
    <w:rsid w:val="00B76DA2"/>
    <w:rsid w:val="00B770F5"/>
    <w:rsid w:val="00B7739C"/>
    <w:rsid w:val="00B7747B"/>
    <w:rsid w:val="00B7769D"/>
    <w:rsid w:val="00B77940"/>
    <w:rsid w:val="00B77FF2"/>
    <w:rsid w:val="00B80081"/>
    <w:rsid w:val="00B802D4"/>
    <w:rsid w:val="00B80337"/>
    <w:rsid w:val="00B80540"/>
    <w:rsid w:val="00B8094E"/>
    <w:rsid w:val="00B80C1C"/>
    <w:rsid w:val="00B80FD2"/>
    <w:rsid w:val="00B810C4"/>
    <w:rsid w:val="00B81207"/>
    <w:rsid w:val="00B8153E"/>
    <w:rsid w:val="00B81636"/>
    <w:rsid w:val="00B82AA1"/>
    <w:rsid w:val="00B82CEE"/>
    <w:rsid w:val="00B82F0F"/>
    <w:rsid w:val="00B83552"/>
    <w:rsid w:val="00B84533"/>
    <w:rsid w:val="00B85E9F"/>
    <w:rsid w:val="00B862CC"/>
    <w:rsid w:val="00B87002"/>
    <w:rsid w:val="00B87475"/>
    <w:rsid w:val="00B87513"/>
    <w:rsid w:val="00B8751E"/>
    <w:rsid w:val="00B87E1F"/>
    <w:rsid w:val="00B90096"/>
    <w:rsid w:val="00B900FD"/>
    <w:rsid w:val="00B91D0D"/>
    <w:rsid w:val="00B929BC"/>
    <w:rsid w:val="00B92C23"/>
    <w:rsid w:val="00B9331F"/>
    <w:rsid w:val="00B93BB9"/>
    <w:rsid w:val="00B95136"/>
    <w:rsid w:val="00B95C95"/>
    <w:rsid w:val="00B96086"/>
    <w:rsid w:val="00B96C42"/>
    <w:rsid w:val="00B96CE6"/>
    <w:rsid w:val="00B96E4F"/>
    <w:rsid w:val="00B96F44"/>
    <w:rsid w:val="00B97B00"/>
    <w:rsid w:val="00B97CCE"/>
    <w:rsid w:val="00BA05E4"/>
    <w:rsid w:val="00BA0D19"/>
    <w:rsid w:val="00BA0DF5"/>
    <w:rsid w:val="00BA36E1"/>
    <w:rsid w:val="00BA550C"/>
    <w:rsid w:val="00BA65F4"/>
    <w:rsid w:val="00BA662E"/>
    <w:rsid w:val="00BA6F73"/>
    <w:rsid w:val="00BA6FCD"/>
    <w:rsid w:val="00BB0A40"/>
    <w:rsid w:val="00BB241C"/>
    <w:rsid w:val="00BB35E7"/>
    <w:rsid w:val="00BB49B8"/>
    <w:rsid w:val="00BB5A05"/>
    <w:rsid w:val="00BB5B09"/>
    <w:rsid w:val="00BB6BF5"/>
    <w:rsid w:val="00BB6C19"/>
    <w:rsid w:val="00BB6E90"/>
    <w:rsid w:val="00BB72FC"/>
    <w:rsid w:val="00BB7FE1"/>
    <w:rsid w:val="00BC0599"/>
    <w:rsid w:val="00BC387D"/>
    <w:rsid w:val="00BC4353"/>
    <w:rsid w:val="00BC441D"/>
    <w:rsid w:val="00BC5226"/>
    <w:rsid w:val="00BC5627"/>
    <w:rsid w:val="00BC729B"/>
    <w:rsid w:val="00BC733E"/>
    <w:rsid w:val="00BC73D0"/>
    <w:rsid w:val="00BC79A9"/>
    <w:rsid w:val="00BD01CF"/>
    <w:rsid w:val="00BD1087"/>
    <w:rsid w:val="00BD10B9"/>
    <w:rsid w:val="00BD11FE"/>
    <w:rsid w:val="00BD1CB5"/>
    <w:rsid w:val="00BD1CF6"/>
    <w:rsid w:val="00BD247D"/>
    <w:rsid w:val="00BD306D"/>
    <w:rsid w:val="00BD3D15"/>
    <w:rsid w:val="00BD3FAA"/>
    <w:rsid w:val="00BD4F80"/>
    <w:rsid w:val="00BD4F8E"/>
    <w:rsid w:val="00BD52D9"/>
    <w:rsid w:val="00BD5A6D"/>
    <w:rsid w:val="00BD5C1C"/>
    <w:rsid w:val="00BD61A5"/>
    <w:rsid w:val="00BD658A"/>
    <w:rsid w:val="00BD6E9D"/>
    <w:rsid w:val="00BD7BDF"/>
    <w:rsid w:val="00BE04B4"/>
    <w:rsid w:val="00BE06AE"/>
    <w:rsid w:val="00BE12BC"/>
    <w:rsid w:val="00BE28F7"/>
    <w:rsid w:val="00BE34B4"/>
    <w:rsid w:val="00BE3DAF"/>
    <w:rsid w:val="00BE4998"/>
    <w:rsid w:val="00BE4C87"/>
    <w:rsid w:val="00BE50E0"/>
    <w:rsid w:val="00BE5186"/>
    <w:rsid w:val="00BE536C"/>
    <w:rsid w:val="00BE5947"/>
    <w:rsid w:val="00BE5A20"/>
    <w:rsid w:val="00BE5A6F"/>
    <w:rsid w:val="00BE635E"/>
    <w:rsid w:val="00BE76E6"/>
    <w:rsid w:val="00BE79D1"/>
    <w:rsid w:val="00BF0CC4"/>
    <w:rsid w:val="00BF13C1"/>
    <w:rsid w:val="00BF13FD"/>
    <w:rsid w:val="00BF2B4D"/>
    <w:rsid w:val="00BF2EAB"/>
    <w:rsid w:val="00BF2FB8"/>
    <w:rsid w:val="00BF3870"/>
    <w:rsid w:val="00BF4F8B"/>
    <w:rsid w:val="00BF5446"/>
    <w:rsid w:val="00BF54D0"/>
    <w:rsid w:val="00BF55D9"/>
    <w:rsid w:val="00BF5F0C"/>
    <w:rsid w:val="00BF5F81"/>
    <w:rsid w:val="00BF682E"/>
    <w:rsid w:val="00BF70B0"/>
    <w:rsid w:val="00BF7280"/>
    <w:rsid w:val="00C0049D"/>
    <w:rsid w:val="00C009A1"/>
    <w:rsid w:val="00C01F2F"/>
    <w:rsid w:val="00C029FC"/>
    <w:rsid w:val="00C02FA3"/>
    <w:rsid w:val="00C030EE"/>
    <w:rsid w:val="00C03E7D"/>
    <w:rsid w:val="00C0458C"/>
    <w:rsid w:val="00C04846"/>
    <w:rsid w:val="00C05345"/>
    <w:rsid w:val="00C05A06"/>
    <w:rsid w:val="00C05DA0"/>
    <w:rsid w:val="00C06FD4"/>
    <w:rsid w:val="00C0740A"/>
    <w:rsid w:val="00C07908"/>
    <w:rsid w:val="00C101E2"/>
    <w:rsid w:val="00C11B7F"/>
    <w:rsid w:val="00C127CD"/>
    <w:rsid w:val="00C13617"/>
    <w:rsid w:val="00C136BB"/>
    <w:rsid w:val="00C13A59"/>
    <w:rsid w:val="00C13FEC"/>
    <w:rsid w:val="00C147EE"/>
    <w:rsid w:val="00C14847"/>
    <w:rsid w:val="00C15B5B"/>
    <w:rsid w:val="00C165B5"/>
    <w:rsid w:val="00C16F7B"/>
    <w:rsid w:val="00C178A3"/>
    <w:rsid w:val="00C17DF0"/>
    <w:rsid w:val="00C20580"/>
    <w:rsid w:val="00C20608"/>
    <w:rsid w:val="00C207C3"/>
    <w:rsid w:val="00C20C69"/>
    <w:rsid w:val="00C21161"/>
    <w:rsid w:val="00C219B2"/>
    <w:rsid w:val="00C21A85"/>
    <w:rsid w:val="00C21C4D"/>
    <w:rsid w:val="00C2222F"/>
    <w:rsid w:val="00C226F1"/>
    <w:rsid w:val="00C23037"/>
    <w:rsid w:val="00C2398D"/>
    <w:rsid w:val="00C25D1A"/>
    <w:rsid w:val="00C25DBD"/>
    <w:rsid w:val="00C25E64"/>
    <w:rsid w:val="00C273A1"/>
    <w:rsid w:val="00C27523"/>
    <w:rsid w:val="00C27594"/>
    <w:rsid w:val="00C278F3"/>
    <w:rsid w:val="00C27B70"/>
    <w:rsid w:val="00C27F05"/>
    <w:rsid w:val="00C30007"/>
    <w:rsid w:val="00C30C9F"/>
    <w:rsid w:val="00C31CDF"/>
    <w:rsid w:val="00C31F48"/>
    <w:rsid w:val="00C31F69"/>
    <w:rsid w:val="00C32082"/>
    <w:rsid w:val="00C3294B"/>
    <w:rsid w:val="00C32BE5"/>
    <w:rsid w:val="00C32EE4"/>
    <w:rsid w:val="00C3337C"/>
    <w:rsid w:val="00C336ED"/>
    <w:rsid w:val="00C33722"/>
    <w:rsid w:val="00C33F3D"/>
    <w:rsid w:val="00C350A3"/>
    <w:rsid w:val="00C35716"/>
    <w:rsid w:val="00C37194"/>
    <w:rsid w:val="00C37CF0"/>
    <w:rsid w:val="00C37E03"/>
    <w:rsid w:val="00C40235"/>
    <w:rsid w:val="00C410DA"/>
    <w:rsid w:val="00C41752"/>
    <w:rsid w:val="00C417CD"/>
    <w:rsid w:val="00C41C76"/>
    <w:rsid w:val="00C41ECB"/>
    <w:rsid w:val="00C42144"/>
    <w:rsid w:val="00C45104"/>
    <w:rsid w:val="00C45790"/>
    <w:rsid w:val="00C457EC"/>
    <w:rsid w:val="00C45A10"/>
    <w:rsid w:val="00C45BAE"/>
    <w:rsid w:val="00C45C2D"/>
    <w:rsid w:val="00C46218"/>
    <w:rsid w:val="00C46679"/>
    <w:rsid w:val="00C46E0B"/>
    <w:rsid w:val="00C470EF"/>
    <w:rsid w:val="00C47894"/>
    <w:rsid w:val="00C5038B"/>
    <w:rsid w:val="00C5058F"/>
    <w:rsid w:val="00C50E03"/>
    <w:rsid w:val="00C51481"/>
    <w:rsid w:val="00C517AE"/>
    <w:rsid w:val="00C51880"/>
    <w:rsid w:val="00C51A43"/>
    <w:rsid w:val="00C51C61"/>
    <w:rsid w:val="00C5303D"/>
    <w:rsid w:val="00C534EF"/>
    <w:rsid w:val="00C53B12"/>
    <w:rsid w:val="00C53D49"/>
    <w:rsid w:val="00C53F38"/>
    <w:rsid w:val="00C549FB"/>
    <w:rsid w:val="00C55081"/>
    <w:rsid w:val="00C55691"/>
    <w:rsid w:val="00C55884"/>
    <w:rsid w:val="00C559BA"/>
    <w:rsid w:val="00C559D7"/>
    <w:rsid w:val="00C566B8"/>
    <w:rsid w:val="00C56A57"/>
    <w:rsid w:val="00C56DDD"/>
    <w:rsid w:val="00C57BF0"/>
    <w:rsid w:val="00C57F17"/>
    <w:rsid w:val="00C60973"/>
    <w:rsid w:val="00C60D67"/>
    <w:rsid w:val="00C61378"/>
    <w:rsid w:val="00C61701"/>
    <w:rsid w:val="00C61DA7"/>
    <w:rsid w:val="00C62A97"/>
    <w:rsid w:val="00C6322C"/>
    <w:rsid w:val="00C63990"/>
    <w:rsid w:val="00C6495C"/>
    <w:rsid w:val="00C65343"/>
    <w:rsid w:val="00C65C9C"/>
    <w:rsid w:val="00C65D96"/>
    <w:rsid w:val="00C66E7C"/>
    <w:rsid w:val="00C66EBE"/>
    <w:rsid w:val="00C6776D"/>
    <w:rsid w:val="00C67999"/>
    <w:rsid w:val="00C7004D"/>
    <w:rsid w:val="00C71654"/>
    <w:rsid w:val="00C7201A"/>
    <w:rsid w:val="00C730B6"/>
    <w:rsid w:val="00C73932"/>
    <w:rsid w:val="00C73A29"/>
    <w:rsid w:val="00C73A68"/>
    <w:rsid w:val="00C73C0C"/>
    <w:rsid w:val="00C74F5A"/>
    <w:rsid w:val="00C755A8"/>
    <w:rsid w:val="00C756CA"/>
    <w:rsid w:val="00C75C32"/>
    <w:rsid w:val="00C76528"/>
    <w:rsid w:val="00C76643"/>
    <w:rsid w:val="00C76846"/>
    <w:rsid w:val="00C76861"/>
    <w:rsid w:val="00C76B93"/>
    <w:rsid w:val="00C76D05"/>
    <w:rsid w:val="00C77A68"/>
    <w:rsid w:val="00C80123"/>
    <w:rsid w:val="00C80AB9"/>
    <w:rsid w:val="00C81375"/>
    <w:rsid w:val="00C81EE0"/>
    <w:rsid w:val="00C83A6E"/>
    <w:rsid w:val="00C83DF0"/>
    <w:rsid w:val="00C84C44"/>
    <w:rsid w:val="00C85BF4"/>
    <w:rsid w:val="00C85E8B"/>
    <w:rsid w:val="00C85F95"/>
    <w:rsid w:val="00C862E4"/>
    <w:rsid w:val="00C86374"/>
    <w:rsid w:val="00C8643D"/>
    <w:rsid w:val="00C875F9"/>
    <w:rsid w:val="00C8783C"/>
    <w:rsid w:val="00C90025"/>
    <w:rsid w:val="00C90457"/>
    <w:rsid w:val="00C90719"/>
    <w:rsid w:val="00C90A69"/>
    <w:rsid w:val="00C90D5C"/>
    <w:rsid w:val="00C90E51"/>
    <w:rsid w:val="00C90EB4"/>
    <w:rsid w:val="00C91701"/>
    <w:rsid w:val="00C91753"/>
    <w:rsid w:val="00C91F1C"/>
    <w:rsid w:val="00C920C7"/>
    <w:rsid w:val="00C926E4"/>
    <w:rsid w:val="00C92C9E"/>
    <w:rsid w:val="00C92EDD"/>
    <w:rsid w:val="00C930B1"/>
    <w:rsid w:val="00C93696"/>
    <w:rsid w:val="00C937C4"/>
    <w:rsid w:val="00C937E3"/>
    <w:rsid w:val="00C93AC3"/>
    <w:rsid w:val="00C93BEE"/>
    <w:rsid w:val="00C9432D"/>
    <w:rsid w:val="00C94D9E"/>
    <w:rsid w:val="00C950EC"/>
    <w:rsid w:val="00C95121"/>
    <w:rsid w:val="00C953DF"/>
    <w:rsid w:val="00C955F5"/>
    <w:rsid w:val="00C964F5"/>
    <w:rsid w:val="00C96DBE"/>
    <w:rsid w:val="00C96F8B"/>
    <w:rsid w:val="00C97284"/>
    <w:rsid w:val="00C9759C"/>
    <w:rsid w:val="00C97974"/>
    <w:rsid w:val="00C97BDD"/>
    <w:rsid w:val="00CA0171"/>
    <w:rsid w:val="00CA0191"/>
    <w:rsid w:val="00CA0542"/>
    <w:rsid w:val="00CA06AA"/>
    <w:rsid w:val="00CA0AC5"/>
    <w:rsid w:val="00CA0B3C"/>
    <w:rsid w:val="00CA1556"/>
    <w:rsid w:val="00CA16D2"/>
    <w:rsid w:val="00CA22F5"/>
    <w:rsid w:val="00CA3202"/>
    <w:rsid w:val="00CA3711"/>
    <w:rsid w:val="00CA37DC"/>
    <w:rsid w:val="00CA3DE1"/>
    <w:rsid w:val="00CA4018"/>
    <w:rsid w:val="00CA4057"/>
    <w:rsid w:val="00CA4558"/>
    <w:rsid w:val="00CA55BC"/>
    <w:rsid w:val="00CA58FA"/>
    <w:rsid w:val="00CA61F2"/>
    <w:rsid w:val="00CA63C2"/>
    <w:rsid w:val="00CA6C2F"/>
    <w:rsid w:val="00CA6DA9"/>
    <w:rsid w:val="00CA6EF8"/>
    <w:rsid w:val="00CA784F"/>
    <w:rsid w:val="00CB0051"/>
    <w:rsid w:val="00CB033C"/>
    <w:rsid w:val="00CB0C49"/>
    <w:rsid w:val="00CB1394"/>
    <w:rsid w:val="00CB19BD"/>
    <w:rsid w:val="00CB1A6B"/>
    <w:rsid w:val="00CB23E0"/>
    <w:rsid w:val="00CB2B41"/>
    <w:rsid w:val="00CB2C59"/>
    <w:rsid w:val="00CB328E"/>
    <w:rsid w:val="00CB3664"/>
    <w:rsid w:val="00CB3755"/>
    <w:rsid w:val="00CB3B4D"/>
    <w:rsid w:val="00CB53AE"/>
    <w:rsid w:val="00CB6153"/>
    <w:rsid w:val="00CB67F1"/>
    <w:rsid w:val="00CB6A24"/>
    <w:rsid w:val="00CB70DD"/>
    <w:rsid w:val="00CC010C"/>
    <w:rsid w:val="00CC045A"/>
    <w:rsid w:val="00CC0C1A"/>
    <w:rsid w:val="00CC1DC8"/>
    <w:rsid w:val="00CC1E23"/>
    <w:rsid w:val="00CC1F8E"/>
    <w:rsid w:val="00CC2442"/>
    <w:rsid w:val="00CC271F"/>
    <w:rsid w:val="00CC2A46"/>
    <w:rsid w:val="00CC2CA2"/>
    <w:rsid w:val="00CC349A"/>
    <w:rsid w:val="00CC3BEB"/>
    <w:rsid w:val="00CC4257"/>
    <w:rsid w:val="00CC4843"/>
    <w:rsid w:val="00CC4BF8"/>
    <w:rsid w:val="00CC4CA3"/>
    <w:rsid w:val="00CC5B12"/>
    <w:rsid w:val="00CC5CC4"/>
    <w:rsid w:val="00CC64ED"/>
    <w:rsid w:val="00CC6763"/>
    <w:rsid w:val="00CC76D9"/>
    <w:rsid w:val="00CC7F7F"/>
    <w:rsid w:val="00CD0531"/>
    <w:rsid w:val="00CD0982"/>
    <w:rsid w:val="00CD0FC1"/>
    <w:rsid w:val="00CD10C7"/>
    <w:rsid w:val="00CD14B2"/>
    <w:rsid w:val="00CD1557"/>
    <w:rsid w:val="00CD28B3"/>
    <w:rsid w:val="00CD2F13"/>
    <w:rsid w:val="00CD3A1B"/>
    <w:rsid w:val="00CD3B6F"/>
    <w:rsid w:val="00CD4151"/>
    <w:rsid w:val="00CD45B8"/>
    <w:rsid w:val="00CD4904"/>
    <w:rsid w:val="00CD4A7F"/>
    <w:rsid w:val="00CD5DC2"/>
    <w:rsid w:val="00CD5EF7"/>
    <w:rsid w:val="00CD69CE"/>
    <w:rsid w:val="00CD7601"/>
    <w:rsid w:val="00CD7D32"/>
    <w:rsid w:val="00CE00FE"/>
    <w:rsid w:val="00CE05BD"/>
    <w:rsid w:val="00CE0D50"/>
    <w:rsid w:val="00CE0FAC"/>
    <w:rsid w:val="00CE1880"/>
    <w:rsid w:val="00CE1D95"/>
    <w:rsid w:val="00CE4072"/>
    <w:rsid w:val="00CE42B3"/>
    <w:rsid w:val="00CE4589"/>
    <w:rsid w:val="00CE5760"/>
    <w:rsid w:val="00CE611C"/>
    <w:rsid w:val="00CE6124"/>
    <w:rsid w:val="00CE6604"/>
    <w:rsid w:val="00CE674A"/>
    <w:rsid w:val="00CE77E1"/>
    <w:rsid w:val="00CE7A79"/>
    <w:rsid w:val="00CF045E"/>
    <w:rsid w:val="00CF1069"/>
    <w:rsid w:val="00CF1D66"/>
    <w:rsid w:val="00CF23DD"/>
    <w:rsid w:val="00CF27F0"/>
    <w:rsid w:val="00CF371A"/>
    <w:rsid w:val="00CF401D"/>
    <w:rsid w:val="00CF4CA4"/>
    <w:rsid w:val="00CF51C9"/>
    <w:rsid w:val="00CF5A01"/>
    <w:rsid w:val="00CF615D"/>
    <w:rsid w:val="00CF6F52"/>
    <w:rsid w:val="00CF7342"/>
    <w:rsid w:val="00CF757B"/>
    <w:rsid w:val="00CF763E"/>
    <w:rsid w:val="00CF7748"/>
    <w:rsid w:val="00CF77AC"/>
    <w:rsid w:val="00D00EF1"/>
    <w:rsid w:val="00D01555"/>
    <w:rsid w:val="00D01FA4"/>
    <w:rsid w:val="00D02D89"/>
    <w:rsid w:val="00D03169"/>
    <w:rsid w:val="00D036A5"/>
    <w:rsid w:val="00D03D1B"/>
    <w:rsid w:val="00D047B2"/>
    <w:rsid w:val="00D047F5"/>
    <w:rsid w:val="00D05215"/>
    <w:rsid w:val="00D0525E"/>
    <w:rsid w:val="00D05B52"/>
    <w:rsid w:val="00D05F28"/>
    <w:rsid w:val="00D0607A"/>
    <w:rsid w:val="00D06705"/>
    <w:rsid w:val="00D073B3"/>
    <w:rsid w:val="00D07B45"/>
    <w:rsid w:val="00D07CD5"/>
    <w:rsid w:val="00D106DD"/>
    <w:rsid w:val="00D1074A"/>
    <w:rsid w:val="00D1096D"/>
    <w:rsid w:val="00D11707"/>
    <w:rsid w:val="00D118DC"/>
    <w:rsid w:val="00D11BF0"/>
    <w:rsid w:val="00D11E02"/>
    <w:rsid w:val="00D11E49"/>
    <w:rsid w:val="00D1299B"/>
    <w:rsid w:val="00D12B00"/>
    <w:rsid w:val="00D12C4C"/>
    <w:rsid w:val="00D1370D"/>
    <w:rsid w:val="00D13810"/>
    <w:rsid w:val="00D1389D"/>
    <w:rsid w:val="00D13923"/>
    <w:rsid w:val="00D13DF6"/>
    <w:rsid w:val="00D13E08"/>
    <w:rsid w:val="00D13E53"/>
    <w:rsid w:val="00D14251"/>
    <w:rsid w:val="00D14DD2"/>
    <w:rsid w:val="00D157CA"/>
    <w:rsid w:val="00D166C7"/>
    <w:rsid w:val="00D17E23"/>
    <w:rsid w:val="00D20775"/>
    <w:rsid w:val="00D2119B"/>
    <w:rsid w:val="00D213C9"/>
    <w:rsid w:val="00D225F6"/>
    <w:rsid w:val="00D2399D"/>
    <w:rsid w:val="00D23CF9"/>
    <w:rsid w:val="00D24330"/>
    <w:rsid w:val="00D25354"/>
    <w:rsid w:val="00D25C44"/>
    <w:rsid w:val="00D263C1"/>
    <w:rsid w:val="00D26E38"/>
    <w:rsid w:val="00D30695"/>
    <w:rsid w:val="00D308D7"/>
    <w:rsid w:val="00D31335"/>
    <w:rsid w:val="00D3171B"/>
    <w:rsid w:val="00D320BA"/>
    <w:rsid w:val="00D325C5"/>
    <w:rsid w:val="00D32EDB"/>
    <w:rsid w:val="00D3319C"/>
    <w:rsid w:val="00D33A3A"/>
    <w:rsid w:val="00D34474"/>
    <w:rsid w:val="00D34741"/>
    <w:rsid w:val="00D34ED8"/>
    <w:rsid w:val="00D35DCB"/>
    <w:rsid w:val="00D35E8C"/>
    <w:rsid w:val="00D35EE4"/>
    <w:rsid w:val="00D363A5"/>
    <w:rsid w:val="00D36BF1"/>
    <w:rsid w:val="00D37A63"/>
    <w:rsid w:val="00D40762"/>
    <w:rsid w:val="00D40FA7"/>
    <w:rsid w:val="00D41477"/>
    <w:rsid w:val="00D42237"/>
    <w:rsid w:val="00D42CC2"/>
    <w:rsid w:val="00D430D0"/>
    <w:rsid w:val="00D433C3"/>
    <w:rsid w:val="00D4367C"/>
    <w:rsid w:val="00D43DB2"/>
    <w:rsid w:val="00D45971"/>
    <w:rsid w:val="00D46A56"/>
    <w:rsid w:val="00D47AC6"/>
    <w:rsid w:val="00D50288"/>
    <w:rsid w:val="00D503CD"/>
    <w:rsid w:val="00D505F0"/>
    <w:rsid w:val="00D5130D"/>
    <w:rsid w:val="00D51462"/>
    <w:rsid w:val="00D51738"/>
    <w:rsid w:val="00D51843"/>
    <w:rsid w:val="00D52FA3"/>
    <w:rsid w:val="00D5401D"/>
    <w:rsid w:val="00D554C7"/>
    <w:rsid w:val="00D55A5F"/>
    <w:rsid w:val="00D56220"/>
    <w:rsid w:val="00D5655C"/>
    <w:rsid w:val="00D56BDB"/>
    <w:rsid w:val="00D56D8F"/>
    <w:rsid w:val="00D570B8"/>
    <w:rsid w:val="00D57552"/>
    <w:rsid w:val="00D57650"/>
    <w:rsid w:val="00D57AF4"/>
    <w:rsid w:val="00D57BF6"/>
    <w:rsid w:val="00D60704"/>
    <w:rsid w:val="00D6148A"/>
    <w:rsid w:val="00D6156B"/>
    <w:rsid w:val="00D616C9"/>
    <w:rsid w:val="00D61EAB"/>
    <w:rsid w:val="00D6259A"/>
    <w:rsid w:val="00D630E3"/>
    <w:rsid w:val="00D631A9"/>
    <w:rsid w:val="00D634F9"/>
    <w:rsid w:val="00D639D9"/>
    <w:rsid w:val="00D64111"/>
    <w:rsid w:val="00D64225"/>
    <w:rsid w:val="00D644E9"/>
    <w:rsid w:val="00D6499A"/>
    <w:rsid w:val="00D64A05"/>
    <w:rsid w:val="00D64D4D"/>
    <w:rsid w:val="00D6537C"/>
    <w:rsid w:val="00D6564C"/>
    <w:rsid w:val="00D65711"/>
    <w:rsid w:val="00D658CF"/>
    <w:rsid w:val="00D659A3"/>
    <w:rsid w:val="00D66475"/>
    <w:rsid w:val="00D66A11"/>
    <w:rsid w:val="00D66F6C"/>
    <w:rsid w:val="00D676E5"/>
    <w:rsid w:val="00D679C8"/>
    <w:rsid w:val="00D67AD4"/>
    <w:rsid w:val="00D67E21"/>
    <w:rsid w:val="00D703D5"/>
    <w:rsid w:val="00D70C5F"/>
    <w:rsid w:val="00D71570"/>
    <w:rsid w:val="00D71AA2"/>
    <w:rsid w:val="00D71BB4"/>
    <w:rsid w:val="00D72260"/>
    <w:rsid w:val="00D727A9"/>
    <w:rsid w:val="00D72C88"/>
    <w:rsid w:val="00D741E9"/>
    <w:rsid w:val="00D745E6"/>
    <w:rsid w:val="00D748E5"/>
    <w:rsid w:val="00D74B5B"/>
    <w:rsid w:val="00D74B8B"/>
    <w:rsid w:val="00D756BD"/>
    <w:rsid w:val="00D756E0"/>
    <w:rsid w:val="00D770D9"/>
    <w:rsid w:val="00D77CE8"/>
    <w:rsid w:val="00D80DD8"/>
    <w:rsid w:val="00D81302"/>
    <w:rsid w:val="00D821AD"/>
    <w:rsid w:val="00D83137"/>
    <w:rsid w:val="00D83F51"/>
    <w:rsid w:val="00D84298"/>
    <w:rsid w:val="00D851C3"/>
    <w:rsid w:val="00D855F7"/>
    <w:rsid w:val="00D85A48"/>
    <w:rsid w:val="00D86704"/>
    <w:rsid w:val="00D86A6D"/>
    <w:rsid w:val="00D872C0"/>
    <w:rsid w:val="00D875C6"/>
    <w:rsid w:val="00D875CE"/>
    <w:rsid w:val="00D87D7B"/>
    <w:rsid w:val="00D87E26"/>
    <w:rsid w:val="00D87F21"/>
    <w:rsid w:val="00D90AE0"/>
    <w:rsid w:val="00D9119B"/>
    <w:rsid w:val="00D91769"/>
    <w:rsid w:val="00D9179D"/>
    <w:rsid w:val="00D926B1"/>
    <w:rsid w:val="00D927CA"/>
    <w:rsid w:val="00D929E3"/>
    <w:rsid w:val="00D92B9D"/>
    <w:rsid w:val="00D932AA"/>
    <w:rsid w:val="00D938B8"/>
    <w:rsid w:val="00D943B2"/>
    <w:rsid w:val="00D94E42"/>
    <w:rsid w:val="00D955BE"/>
    <w:rsid w:val="00D96212"/>
    <w:rsid w:val="00D96510"/>
    <w:rsid w:val="00D96968"/>
    <w:rsid w:val="00D97126"/>
    <w:rsid w:val="00D97128"/>
    <w:rsid w:val="00D971F1"/>
    <w:rsid w:val="00D97B33"/>
    <w:rsid w:val="00D97D15"/>
    <w:rsid w:val="00DA0136"/>
    <w:rsid w:val="00DA082C"/>
    <w:rsid w:val="00DA0D4A"/>
    <w:rsid w:val="00DA0E19"/>
    <w:rsid w:val="00DA1043"/>
    <w:rsid w:val="00DA1FEC"/>
    <w:rsid w:val="00DA2290"/>
    <w:rsid w:val="00DA250C"/>
    <w:rsid w:val="00DA2E9F"/>
    <w:rsid w:val="00DA31FC"/>
    <w:rsid w:val="00DA3DE4"/>
    <w:rsid w:val="00DA48CA"/>
    <w:rsid w:val="00DA4AA5"/>
    <w:rsid w:val="00DA4B6C"/>
    <w:rsid w:val="00DA4DE9"/>
    <w:rsid w:val="00DA54B8"/>
    <w:rsid w:val="00DA5CFE"/>
    <w:rsid w:val="00DA6CE9"/>
    <w:rsid w:val="00DA7D2A"/>
    <w:rsid w:val="00DB0A0C"/>
    <w:rsid w:val="00DB0C6F"/>
    <w:rsid w:val="00DB2070"/>
    <w:rsid w:val="00DB238C"/>
    <w:rsid w:val="00DB2A50"/>
    <w:rsid w:val="00DB33FA"/>
    <w:rsid w:val="00DB3A99"/>
    <w:rsid w:val="00DB3E07"/>
    <w:rsid w:val="00DB41C5"/>
    <w:rsid w:val="00DB4CFE"/>
    <w:rsid w:val="00DB5284"/>
    <w:rsid w:val="00DB5942"/>
    <w:rsid w:val="00DB5A06"/>
    <w:rsid w:val="00DB62CA"/>
    <w:rsid w:val="00DB7B51"/>
    <w:rsid w:val="00DB7F96"/>
    <w:rsid w:val="00DC0604"/>
    <w:rsid w:val="00DC07F0"/>
    <w:rsid w:val="00DC0ABE"/>
    <w:rsid w:val="00DC0EC9"/>
    <w:rsid w:val="00DC4440"/>
    <w:rsid w:val="00DC4490"/>
    <w:rsid w:val="00DC4704"/>
    <w:rsid w:val="00DC4813"/>
    <w:rsid w:val="00DC4BA9"/>
    <w:rsid w:val="00DC4ECE"/>
    <w:rsid w:val="00DC60DC"/>
    <w:rsid w:val="00DC6469"/>
    <w:rsid w:val="00DC71C8"/>
    <w:rsid w:val="00DC73FD"/>
    <w:rsid w:val="00DD04FE"/>
    <w:rsid w:val="00DD06A3"/>
    <w:rsid w:val="00DD10C1"/>
    <w:rsid w:val="00DD13ED"/>
    <w:rsid w:val="00DD22E8"/>
    <w:rsid w:val="00DD249B"/>
    <w:rsid w:val="00DD2763"/>
    <w:rsid w:val="00DD2ABA"/>
    <w:rsid w:val="00DD3414"/>
    <w:rsid w:val="00DD3AD4"/>
    <w:rsid w:val="00DD4265"/>
    <w:rsid w:val="00DD443C"/>
    <w:rsid w:val="00DD4966"/>
    <w:rsid w:val="00DD4DBE"/>
    <w:rsid w:val="00DD5050"/>
    <w:rsid w:val="00DD53C9"/>
    <w:rsid w:val="00DD5420"/>
    <w:rsid w:val="00DD5907"/>
    <w:rsid w:val="00DD5952"/>
    <w:rsid w:val="00DD64CE"/>
    <w:rsid w:val="00DD70F7"/>
    <w:rsid w:val="00DD7572"/>
    <w:rsid w:val="00DD7F76"/>
    <w:rsid w:val="00DE0768"/>
    <w:rsid w:val="00DE0A63"/>
    <w:rsid w:val="00DE0DCD"/>
    <w:rsid w:val="00DE2F65"/>
    <w:rsid w:val="00DE33E3"/>
    <w:rsid w:val="00DE35F7"/>
    <w:rsid w:val="00DE40BC"/>
    <w:rsid w:val="00DE4C68"/>
    <w:rsid w:val="00DE5646"/>
    <w:rsid w:val="00DE5C27"/>
    <w:rsid w:val="00DE5D8D"/>
    <w:rsid w:val="00DE6339"/>
    <w:rsid w:val="00DE6A28"/>
    <w:rsid w:val="00DE7111"/>
    <w:rsid w:val="00DE741B"/>
    <w:rsid w:val="00DE76CE"/>
    <w:rsid w:val="00DE7F9F"/>
    <w:rsid w:val="00DF019C"/>
    <w:rsid w:val="00DF08AC"/>
    <w:rsid w:val="00DF131D"/>
    <w:rsid w:val="00DF1440"/>
    <w:rsid w:val="00DF14FF"/>
    <w:rsid w:val="00DF2EFC"/>
    <w:rsid w:val="00DF4807"/>
    <w:rsid w:val="00DF4AEE"/>
    <w:rsid w:val="00DF5265"/>
    <w:rsid w:val="00DF5490"/>
    <w:rsid w:val="00DF5BB9"/>
    <w:rsid w:val="00DF6349"/>
    <w:rsid w:val="00DF6B62"/>
    <w:rsid w:val="00DF76DB"/>
    <w:rsid w:val="00E00266"/>
    <w:rsid w:val="00E00422"/>
    <w:rsid w:val="00E00945"/>
    <w:rsid w:val="00E00B2E"/>
    <w:rsid w:val="00E0171B"/>
    <w:rsid w:val="00E01852"/>
    <w:rsid w:val="00E01976"/>
    <w:rsid w:val="00E01F47"/>
    <w:rsid w:val="00E02795"/>
    <w:rsid w:val="00E0360B"/>
    <w:rsid w:val="00E0395E"/>
    <w:rsid w:val="00E043DB"/>
    <w:rsid w:val="00E04915"/>
    <w:rsid w:val="00E058C3"/>
    <w:rsid w:val="00E0768F"/>
    <w:rsid w:val="00E07D97"/>
    <w:rsid w:val="00E07F6D"/>
    <w:rsid w:val="00E101E2"/>
    <w:rsid w:val="00E10856"/>
    <w:rsid w:val="00E110C3"/>
    <w:rsid w:val="00E11CBA"/>
    <w:rsid w:val="00E12411"/>
    <w:rsid w:val="00E128C3"/>
    <w:rsid w:val="00E12E3E"/>
    <w:rsid w:val="00E1354B"/>
    <w:rsid w:val="00E1355F"/>
    <w:rsid w:val="00E13564"/>
    <w:rsid w:val="00E146BD"/>
    <w:rsid w:val="00E14874"/>
    <w:rsid w:val="00E14CCA"/>
    <w:rsid w:val="00E14D1D"/>
    <w:rsid w:val="00E1542C"/>
    <w:rsid w:val="00E15720"/>
    <w:rsid w:val="00E159B4"/>
    <w:rsid w:val="00E16494"/>
    <w:rsid w:val="00E164E6"/>
    <w:rsid w:val="00E17395"/>
    <w:rsid w:val="00E173A3"/>
    <w:rsid w:val="00E17A60"/>
    <w:rsid w:val="00E17B58"/>
    <w:rsid w:val="00E202AB"/>
    <w:rsid w:val="00E202E7"/>
    <w:rsid w:val="00E20685"/>
    <w:rsid w:val="00E210B9"/>
    <w:rsid w:val="00E21FA5"/>
    <w:rsid w:val="00E220A4"/>
    <w:rsid w:val="00E226DA"/>
    <w:rsid w:val="00E22F69"/>
    <w:rsid w:val="00E23311"/>
    <w:rsid w:val="00E2426A"/>
    <w:rsid w:val="00E243C9"/>
    <w:rsid w:val="00E2463C"/>
    <w:rsid w:val="00E2472D"/>
    <w:rsid w:val="00E247BF"/>
    <w:rsid w:val="00E24AF0"/>
    <w:rsid w:val="00E253DD"/>
    <w:rsid w:val="00E26CF6"/>
    <w:rsid w:val="00E27077"/>
    <w:rsid w:val="00E27CC2"/>
    <w:rsid w:val="00E30A89"/>
    <w:rsid w:val="00E30EEE"/>
    <w:rsid w:val="00E310E3"/>
    <w:rsid w:val="00E31B89"/>
    <w:rsid w:val="00E331F9"/>
    <w:rsid w:val="00E33A15"/>
    <w:rsid w:val="00E33AAD"/>
    <w:rsid w:val="00E33C93"/>
    <w:rsid w:val="00E34D49"/>
    <w:rsid w:val="00E34F8A"/>
    <w:rsid w:val="00E353DA"/>
    <w:rsid w:val="00E35A03"/>
    <w:rsid w:val="00E35A48"/>
    <w:rsid w:val="00E36110"/>
    <w:rsid w:val="00E36170"/>
    <w:rsid w:val="00E362E6"/>
    <w:rsid w:val="00E3661A"/>
    <w:rsid w:val="00E36A15"/>
    <w:rsid w:val="00E37954"/>
    <w:rsid w:val="00E37B0B"/>
    <w:rsid w:val="00E37E43"/>
    <w:rsid w:val="00E37E9E"/>
    <w:rsid w:val="00E4002D"/>
    <w:rsid w:val="00E41961"/>
    <w:rsid w:val="00E4232D"/>
    <w:rsid w:val="00E43A73"/>
    <w:rsid w:val="00E43B81"/>
    <w:rsid w:val="00E44041"/>
    <w:rsid w:val="00E446DD"/>
    <w:rsid w:val="00E448E0"/>
    <w:rsid w:val="00E45D1A"/>
    <w:rsid w:val="00E45F0D"/>
    <w:rsid w:val="00E46E4D"/>
    <w:rsid w:val="00E46EA9"/>
    <w:rsid w:val="00E477D1"/>
    <w:rsid w:val="00E51767"/>
    <w:rsid w:val="00E51BDD"/>
    <w:rsid w:val="00E51D81"/>
    <w:rsid w:val="00E520F8"/>
    <w:rsid w:val="00E52270"/>
    <w:rsid w:val="00E52907"/>
    <w:rsid w:val="00E52A51"/>
    <w:rsid w:val="00E53385"/>
    <w:rsid w:val="00E533D4"/>
    <w:rsid w:val="00E53B09"/>
    <w:rsid w:val="00E5452E"/>
    <w:rsid w:val="00E54591"/>
    <w:rsid w:val="00E545E1"/>
    <w:rsid w:val="00E548AC"/>
    <w:rsid w:val="00E54C6A"/>
    <w:rsid w:val="00E54FE5"/>
    <w:rsid w:val="00E554EE"/>
    <w:rsid w:val="00E5634C"/>
    <w:rsid w:val="00E56D7F"/>
    <w:rsid w:val="00E5743D"/>
    <w:rsid w:val="00E57F69"/>
    <w:rsid w:val="00E61391"/>
    <w:rsid w:val="00E61BA5"/>
    <w:rsid w:val="00E622ED"/>
    <w:rsid w:val="00E62EC1"/>
    <w:rsid w:val="00E62FA2"/>
    <w:rsid w:val="00E6351E"/>
    <w:rsid w:val="00E638C2"/>
    <w:rsid w:val="00E6474C"/>
    <w:rsid w:val="00E65D0A"/>
    <w:rsid w:val="00E668DA"/>
    <w:rsid w:val="00E669CB"/>
    <w:rsid w:val="00E66CD6"/>
    <w:rsid w:val="00E67057"/>
    <w:rsid w:val="00E67257"/>
    <w:rsid w:val="00E67DD1"/>
    <w:rsid w:val="00E67E9E"/>
    <w:rsid w:val="00E67EEA"/>
    <w:rsid w:val="00E7008F"/>
    <w:rsid w:val="00E70208"/>
    <w:rsid w:val="00E71148"/>
    <w:rsid w:val="00E714A8"/>
    <w:rsid w:val="00E7188A"/>
    <w:rsid w:val="00E7209B"/>
    <w:rsid w:val="00E7290D"/>
    <w:rsid w:val="00E729BF"/>
    <w:rsid w:val="00E730D6"/>
    <w:rsid w:val="00E73570"/>
    <w:rsid w:val="00E739E0"/>
    <w:rsid w:val="00E73AFC"/>
    <w:rsid w:val="00E740A7"/>
    <w:rsid w:val="00E74149"/>
    <w:rsid w:val="00E74C94"/>
    <w:rsid w:val="00E74CAF"/>
    <w:rsid w:val="00E75334"/>
    <w:rsid w:val="00E75414"/>
    <w:rsid w:val="00E76384"/>
    <w:rsid w:val="00E7652C"/>
    <w:rsid w:val="00E768D3"/>
    <w:rsid w:val="00E76E8C"/>
    <w:rsid w:val="00E7769F"/>
    <w:rsid w:val="00E77787"/>
    <w:rsid w:val="00E80025"/>
    <w:rsid w:val="00E80181"/>
    <w:rsid w:val="00E805F1"/>
    <w:rsid w:val="00E80BCE"/>
    <w:rsid w:val="00E80EEC"/>
    <w:rsid w:val="00E81695"/>
    <w:rsid w:val="00E816C9"/>
    <w:rsid w:val="00E817EB"/>
    <w:rsid w:val="00E81B6B"/>
    <w:rsid w:val="00E81CDD"/>
    <w:rsid w:val="00E81EED"/>
    <w:rsid w:val="00E82490"/>
    <w:rsid w:val="00E82AAF"/>
    <w:rsid w:val="00E82B84"/>
    <w:rsid w:val="00E835D7"/>
    <w:rsid w:val="00E8459F"/>
    <w:rsid w:val="00E84E37"/>
    <w:rsid w:val="00E85417"/>
    <w:rsid w:val="00E855F4"/>
    <w:rsid w:val="00E85DB2"/>
    <w:rsid w:val="00E86D06"/>
    <w:rsid w:val="00E87194"/>
    <w:rsid w:val="00E87EAE"/>
    <w:rsid w:val="00E900C6"/>
    <w:rsid w:val="00E9021C"/>
    <w:rsid w:val="00E904FA"/>
    <w:rsid w:val="00E909DD"/>
    <w:rsid w:val="00E90E3E"/>
    <w:rsid w:val="00E923EB"/>
    <w:rsid w:val="00E92550"/>
    <w:rsid w:val="00E92E36"/>
    <w:rsid w:val="00E93031"/>
    <w:rsid w:val="00E93053"/>
    <w:rsid w:val="00E930AE"/>
    <w:rsid w:val="00E93A2B"/>
    <w:rsid w:val="00E952DA"/>
    <w:rsid w:val="00E954AF"/>
    <w:rsid w:val="00E961A8"/>
    <w:rsid w:val="00E96823"/>
    <w:rsid w:val="00E96926"/>
    <w:rsid w:val="00E96E28"/>
    <w:rsid w:val="00E96E93"/>
    <w:rsid w:val="00E96F48"/>
    <w:rsid w:val="00E97137"/>
    <w:rsid w:val="00E97F6B"/>
    <w:rsid w:val="00EA0805"/>
    <w:rsid w:val="00EA0AF9"/>
    <w:rsid w:val="00EA0BEE"/>
    <w:rsid w:val="00EA0D89"/>
    <w:rsid w:val="00EA1A67"/>
    <w:rsid w:val="00EA2085"/>
    <w:rsid w:val="00EA2D23"/>
    <w:rsid w:val="00EA3D45"/>
    <w:rsid w:val="00EA403E"/>
    <w:rsid w:val="00EA54A6"/>
    <w:rsid w:val="00EA556B"/>
    <w:rsid w:val="00EA6560"/>
    <w:rsid w:val="00EA729B"/>
    <w:rsid w:val="00EA7F99"/>
    <w:rsid w:val="00EB028E"/>
    <w:rsid w:val="00EB075E"/>
    <w:rsid w:val="00EB119D"/>
    <w:rsid w:val="00EB12D5"/>
    <w:rsid w:val="00EB15DA"/>
    <w:rsid w:val="00EB21A5"/>
    <w:rsid w:val="00EB2584"/>
    <w:rsid w:val="00EB28E1"/>
    <w:rsid w:val="00EB3770"/>
    <w:rsid w:val="00EB3D97"/>
    <w:rsid w:val="00EB3E4D"/>
    <w:rsid w:val="00EB4AB9"/>
    <w:rsid w:val="00EB4B9A"/>
    <w:rsid w:val="00EB500B"/>
    <w:rsid w:val="00EB58FB"/>
    <w:rsid w:val="00EB6856"/>
    <w:rsid w:val="00EB6EE6"/>
    <w:rsid w:val="00EB748F"/>
    <w:rsid w:val="00EC077B"/>
    <w:rsid w:val="00EC089E"/>
    <w:rsid w:val="00EC0932"/>
    <w:rsid w:val="00EC1165"/>
    <w:rsid w:val="00EC13FB"/>
    <w:rsid w:val="00EC1858"/>
    <w:rsid w:val="00EC1E3B"/>
    <w:rsid w:val="00EC22EA"/>
    <w:rsid w:val="00EC2565"/>
    <w:rsid w:val="00EC3F8C"/>
    <w:rsid w:val="00EC4A22"/>
    <w:rsid w:val="00EC55A4"/>
    <w:rsid w:val="00EC565F"/>
    <w:rsid w:val="00EC56F1"/>
    <w:rsid w:val="00EC6091"/>
    <w:rsid w:val="00EC66F3"/>
    <w:rsid w:val="00EC6E84"/>
    <w:rsid w:val="00EC7031"/>
    <w:rsid w:val="00EC7EB9"/>
    <w:rsid w:val="00ED038A"/>
    <w:rsid w:val="00ED0ACB"/>
    <w:rsid w:val="00ED13E1"/>
    <w:rsid w:val="00ED1A85"/>
    <w:rsid w:val="00ED1F36"/>
    <w:rsid w:val="00ED1FC4"/>
    <w:rsid w:val="00ED2211"/>
    <w:rsid w:val="00ED2D44"/>
    <w:rsid w:val="00ED346D"/>
    <w:rsid w:val="00ED396A"/>
    <w:rsid w:val="00ED3F17"/>
    <w:rsid w:val="00ED430F"/>
    <w:rsid w:val="00ED45D0"/>
    <w:rsid w:val="00ED4C0A"/>
    <w:rsid w:val="00ED4F0F"/>
    <w:rsid w:val="00ED5DCF"/>
    <w:rsid w:val="00ED6FE5"/>
    <w:rsid w:val="00ED724A"/>
    <w:rsid w:val="00ED76F0"/>
    <w:rsid w:val="00ED7932"/>
    <w:rsid w:val="00EE04A0"/>
    <w:rsid w:val="00EE08CA"/>
    <w:rsid w:val="00EE0CCB"/>
    <w:rsid w:val="00EE253C"/>
    <w:rsid w:val="00EE28EB"/>
    <w:rsid w:val="00EE29B2"/>
    <w:rsid w:val="00EE2E79"/>
    <w:rsid w:val="00EE2E94"/>
    <w:rsid w:val="00EE33EE"/>
    <w:rsid w:val="00EE4FFE"/>
    <w:rsid w:val="00EE50B4"/>
    <w:rsid w:val="00EE50F2"/>
    <w:rsid w:val="00EE5284"/>
    <w:rsid w:val="00EE53E1"/>
    <w:rsid w:val="00EE53E3"/>
    <w:rsid w:val="00EE6708"/>
    <w:rsid w:val="00EE6929"/>
    <w:rsid w:val="00EE7BD2"/>
    <w:rsid w:val="00EF0839"/>
    <w:rsid w:val="00EF15C1"/>
    <w:rsid w:val="00EF29D7"/>
    <w:rsid w:val="00EF39A8"/>
    <w:rsid w:val="00EF3A6D"/>
    <w:rsid w:val="00EF3C42"/>
    <w:rsid w:val="00EF438F"/>
    <w:rsid w:val="00EF43E1"/>
    <w:rsid w:val="00EF5AA8"/>
    <w:rsid w:val="00EF6176"/>
    <w:rsid w:val="00EF62D1"/>
    <w:rsid w:val="00EF65C2"/>
    <w:rsid w:val="00EF6907"/>
    <w:rsid w:val="00EF6C0E"/>
    <w:rsid w:val="00EF7F47"/>
    <w:rsid w:val="00F0003F"/>
    <w:rsid w:val="00F00A9A"/>
    <w:rsid w:val="00F0136E"/>
    <w:rsid w:val="00F01FA0"/>
    <w:rsid w:val="00F02C57"/>
    <w:rsid w:val="00F03296"/>
    <w:rsid w:val="00F037BB"/>
    <w:rsid w:val="00F037DA"/>
    <w:rsid w:val="00F04742"/>
    <w:rsid w:val="00F04FB5"/>
    <w:rsid w:val="00F05482"/>
    <w:rsid w:val="00F05E3C"/>
    <w:rsid w:val="00F0681A"/>
    <w:rsid w:val="00F07495"/>
    <w:rsid w:val="00F07F6E"/>
    <w:rsid w:val="00F10C71"/>
    <w:rsid w:val="00F11303"/>
    <w:rsid w:val="00F116F6"/>
    <w:rsid w:val="00F11D41"/>
    <w:rsid w:val="00F11DB4"/>
    <w:rsid w:val="00F124D9"/>
    <w:rsid w:val="00F12D1E"/>
    <w:rsid w:val="00F1406A"/>
    <w:rsid w:val="00F160B0"/>
    <w:rsid w:val="00F16710"/>
    <w:rsid w:val="00F2100D"/>
    <w:rsid w:val="00F21181"/>
    <w:rsid w:val="00F2124A"/>
    <w:rsid w:val="00F21305"/>
    <w:rsid w:val="00F21781"/>
    <w:rsid w:val="00F21A15"/>
    <w:rsid w:val="00F21EAA"/>
    <w:rsid w:val="00F22E4B"/>
    <w:rsid w:val="00F2343B"/>
    <w:rsid w:val="00F24371"/>
    <w:rsid w:val="00F24773"/>
    <w:rsid w:val="00F24941"/>
    <w:rsid w:val="00F255BD"/>
    <w:rsid w:val="00F25734"/>
    <w:rsid w:val="00F2600C"/>
    <w:rsid w:val="00F26725"/>
    <w:rsid w:val="00F27F03"/>
    <w:rsid w:val="00F306BF"/>
    <w:rsid w:val="00F3133B"/>
    <w:rsid w:val="00F31DA1"/>
    <w:rsid w:val="00F31DD7"/>
    <w:rsid w:val="00F33489"/>
    <w:rsid w:val="00F33AD7"/>
    <w:rsid w:val="00F33BE7"/>
    <w:rsid w:val="00F34AF2"/>
    <w:rsid w:val="00F36B0F"/>
    <w:rsid w:val="00F37194"/>
    <w:rsid w:val="00F372CD"/>
    <w:rsid w:val="00F37FA7"/>
    <w:rsid w:val="00F40A15"/>
    <w:rsid w:val="00F40C84"/>
    <w:rsid w:val="00F4105B"/>
    <w:rsid w:val="00F4239E"/>
    <w:rsid w:val="00F426CF"/>
    <w:rsid w:val="00F42B79"/>
    <w:rsid w:val="00F436D2"/>
    <w:rsid w:val="00F43CEC"/>
    <w:rsid w:val="00F44056"/>
    <w:rsid w:val="00F4406C"/>
    <w:rsid w:val="00F445C8"/>
    <w:rsid w:val="00F44E13"/>
    <w:rsid w:val="00F455F2"/>
    <w:rsid w:val="00F45ABF"/>
    <w:rsid w:val="00F45D9B"/>
    <w:rsid w:val="00F45FE1"/>
    <w:rsid w:val="00F462E9"/>
    <w:rsid w:val="00F46DFE"/>
    <w:rsid w:val="00F47871"/>
    <w:rsid w:val="00F478AC"/>
    <w:rsid w:val="00F478E0"/>
    <w:rsid w:val="00F506C3"/>
    <w:rsid w:val="00F50AF3"/>
    <w:rsid w:val="00F50CBA"/>
    <w:rsid w:val="00F50E74"/>
    <w:rsid w:val="00F5445A"/>
    <w:rsid w:val="00F54B85"/>
    <w:rsid w:val="00F54D95"/>
    <w:rsid w:val="00F5514A"/>
    <w:rsid w:val="00F5589E"/>
    <w:rsid w:val="00F56A40"/>
    <w:rsid w:val="00F57300"/>
    <w:rsid w:val="00F60479"/>
    <w:rsid w:val="00F60747"/>
    <w:rsid w:val="00F6104D"/>
    <w:rsid w:val="00F6147E"/>
    <w:rsid w:val="00F61929"/>
    <w:rsid w:val="00F61BE9"/>
    <w:rsid w:val="00F62534"/>
    <w:rsid w:val="00F63BF6"/>
    <w:rsid w:val="00F645CB"/>
    <w:rsid w:val="00F64689"/>
    <w:rsid w:val="00F64BDC"/>
    <w:rsid w:val="00F64F54"/>
    <w:rsid w:val="00F65089"/>
    <w:rsid w:val="00F6509F"/>
    <w:rsid w:val="00F6586E"/>
    <w:rsid w:val="00F65B9D"/>
    <w:rsid w:val="00F65D84"/>
    <w:rsid w:val="00F65D88"/>
    <w:rsid w:val="00F66EF9"/>
    <w:rsid w:val="00F674FE"/>
    <w:rsid w:val="00F67C8C"/>
    <w:rsid w:val="00F70092"/>
    <w:rsid w:val="00F70133"/>
    <w:rsid w:val="00F71118"/>
    <w:rsid w:val="00F716EA"/>
    <w:rsid w:val="00F71E4D"/>
    <w:rsid w:val="00F72389"/>
    <w:rsid w:val="00F7250A"/>
    <w:rsid w:val="00F728BA"/>
    <w:rsid w:val="00F72CE2"/>
    <w:rsid w:val="00F73480"/>
    <w:rsid w:val="00F7373F"/>
    <w:rsid w:val="00F737F0"/>
    <w:rsid w:val="00F7393D"/>
    <w:rsid w:val="00F73CFC"/>
    <w:rsid w:val="00F73F7C"/>
    <w:rsid w:val="00F7432B"/>
    <w:rsid w:val="00F7457A"/>
    <w:rsid w:val="00F748DD"/>
    <w:rsid w:val="00F75332"/>
    <w:rsid w:val="00F75B6C"/>
    <w:rsid w:val="00F75BDE"/>
    <w:rsid w:val="00F75E41"/>
    <w:rsid w:val="00F75F3A"/>
    <w:rsid w:val="00F761DA"/>
    <w:rsid w:val="00F764A1"/>
    <w:rsid w:val="00F7681D"/>
    <w:rsid w:val="00F76E53"/>
    <w:rsid w:val="00F76EDB"/>
    <w:rsid w:val="00F802A7"/>
    <w:rsid w:val="00F806F1"/>
    <w:rsid w:val="00F80CAE"/>
    <w:rsid w:val="00F80E21"/>
    <w:rsid w:val="00F81163"/>
    <w:rsid w:val="00F81EDB"/>
    <w:rsid w:val="00F82718"/>
    <w:rsid w:val="00F82E70"/>
    <w:rsid w:val="00F82F0E"/>
    <w:rsid w:val="00F832E9"/>
    <w:rsid w:val="00F83CDD"/>
    <w:rsid w:val="00F842FE"/>
    <w:rsid w:val="00F84734"/>
    <w:rsid w:val="00F84AD6"/>
    <w:rsid w:val="00F84ED4"/>
    <w:rsid w:val="00F85A4F"/>
    <w:rsid w:val="00F86C1E"/>
    <w:rsid w:val="00F86C4C"/>
    <w:rsid w:val="00F87523"/>
    <w:rsid w:val="00F878AC"/>
    <w:rsid w:val="00F87CF1"/>
    <w:rsid w:val="00F90B49"/>
    <w:rsid w:val="00F91131"/>
    <w:rsid w:val="00F91B0B"/>
    <w:rsid w:val="00F927DA"/>
    <w:rsid w:val="00F937EA"/>
    <w:rsid w:val="00F93A1D"/>
    <w:rsid w:val="00F93AD7"/>
    <w:rsid w:val="00F93B7E"/>
    <w:rsid w:val="00F947BB"/>
    <w:rsid w:val="00F94D0D"/>
    <w:rsid w:val="00F94DC9"/>
    <w:rsid w:val="00F9552E"/>
    <w:rsid w:val="00F95752"/>
    <w:rsid w:val="00F958B1"/>
    <w:rsid w:val="00F964C6"/>
    <w:rsid w:val="00F96507"/>
    <w:rsid w:val="00F96B9A"/>
    <w:rsid w:val="00F97BBB"/>
    <w:rsid w:val="00FA040F"/>
    <w:rsid w:val="00FA0CE3"/>
    <w:rsid w:val="00FA12D3"/>
    <w:rsid w:val="00FA1A47"/>
    <w:rsid w:val="00FA24D3"/>
    <w:rsid w:val="00FA26F3"/>
    <w:rsid w:val="00FA2A23"/>
    <w:rsid w:val="00FA2F2F"/>
    <w:rsid w:val="00FA45EE"/>
    <w:rsid w:val="00FA4893"/>
    <w:rsid w:val="00FA6521"/>
    <w:rsid w:val="00FA7F7F"/>
    <w:rsid w:val="00FA7FB6"/>
    <w:rsid w:val="00FB0B47"/>
    <w:rsid w:val="00FB0FC0"/>
    <w:rsid w:val="00FB1578"/>
    <w:rsid w:val="00FB2482"/>
    <w:rsid w:val="00FB2AF3"/>
    <w:rsid w:val="00FB2B24"/>
    <w:rsid w:val="00FB35FA"/>
    <w:rsid w:val="00FB39E5"/>
    <w:rsid w:val="00FB497B"/>
    <w:rsid w:val="00FB4FA9"/>
    <w:rsid w:val="00FB5204"/>
    <w:rsid w:val="00FB5B13"/>
    <w:rsid w:val="00FB678C"/>
    <w:rsid w:val="00FB67E0"/>
    <w:rsid w:val="00FB69C5"/>
    <w:rsid w:val="00FB6AE9"/>
    <w:rsid w:val="00FB6CA2"/>
    <w:rsid w:val="00FB7499"/>
    <w:rsid w:val="00FB7750"/>
    <w:rsid w:val="00FC00CB"/>
    <w:rsid w:val="00FC05E0"/>
    <w:rsid w:val="00FC088F"/>
    <w:rsid w:val="00FC097E"/>
    <w:rsid w:val="00FC09D4"/>
    <w:rsid w:val="00FC1EB2"/>
    <w:rsid w:val="00FC33CA"/>
    <w:rsid w:val="00FC3790"/>
    <w:rsid w:val="00FC41C1"/>
    <w:rsid w:val="00FC481C"/>
    <w:rsid w:val="00FC4899"/>
    <w:rsid w:val="00FC4BBA"/>
    <w:rsid w:val="00FC4FD2"/>
    <w:rsid w:val="00FC5714"/>
    <w:rsid w:val="00FC5AEC"/>
    <w:rsid w:val="00FC7238"/>
    <w:rsid w:val="00FC7B00"/>
    <w:rsid w:val="00FC7E18"/>
    <w:rsid w:val="00FC7E7E"/>
    <w:rsid w:val="00FC7FA6"/>
    <w:rsid w:val="00FD0176"/>
    <w:rsid w:val="00FD0663"/>
    <w:rsid w:val="00FD1177"/>
    <w:rsid w:val="00FD2249"/>
    <w:rsid w:val="00FD28CB"/>
    <w:rsid w:val="00FD2C75"/>
    <w:rsid w:val="00FD2DBC"/>
    <w:rsid w:val="00FD32D9"/>
    <w:rsid w:val="00FD33DB"/>
    <w:rsid w:val="00FD4C61"/>
    <w:rsid w:val="00FD5BCB"/>
    <w:rsid w:val="00FD5FB8"/>
    <w:rsid w:val="00FD6111"/>
    <w:rsid w:val="00FD6453"/>
    <w:rsid w:val="00FD6589"/>
    <w:rsid w:val="00FD6AA0"/>
    <w:rsid w:val="00FD6DCE"/>
    <w:rsid w:val="00FD6E7F"/>
    <w:rsid w:val="00FD6F5B"/>
    <w:rsid w:val="00FE0BDD"/>
    <w:rsid w:val="00FE1118"/>
    <w:rsid w:val="00FE19DB"/>
    <w:rsid w:val="00FE2847"/>
    <w:rsid w:val="00FE42F1"/>
    <w:rsid w:val="00FE449A"/>
    <w:rsid w:val="00FE48C9"/>
    <w:rsid w:val="00FE4C88"/>
    <w:rsid w:val="00FE4FBB"/>
    <w:rsid w:val="00FE51EE"/>
    <w:rsid w:val="00FE53FD"/>
    <w:rsid w:val="00FE579E"/>
    <w:rsid w:val="00FE5AFC"/>
    <w:rsid w:val="00FE5B7F"/>
    <w:rsid w:val="00FE5CC8"/>
    <w:rsid w:val="00FE5E95"/>
    <w:rsid w:val="00FE6A40"/>
    <w:rsid w:val="00FE6E75"/>
    <w:rsid w:val="00FE7576"/>
    <w:rsid w:val="00FE76DD"/>
    <w:rsid w:val="00FF04DE"/>
    <w:rsid w:val="00FF1EE1"/>
    <w:rsid w:val="00FF1F17"/>
    <w:rsid w:val="00FF1FF3"/>
    <w:rsid w:val="00FF2489"/>
    <w:rsid w:val="00FF3912"/>
    <w:rsid w:val="00FF39AF"/>
    <w:rsid w:val="00FF3B32"/>
    <w:rsid w:val="00FF3DAC"/>
    <w:rsid w:val="00FF40F6"/>
    <w:rsid w:val="00FF44A4"/>
    <w:rsid w:val="00FF527E"/>
    <w:rsid w:val="00FF6284"/>
    <w:rsid w:val="00FF7EAE"/>
    <w:rsid w:val="584B1B36"/>
    <w:rsid w:val="6F1B03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69113"/>
  <w15:chartTrackingRefBased/>
  <w15:docId w15:val="{63CAC57F-F6C9-4CAE-B7F7-E1F0A6E95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932"/>
  </w:style>
  <w:style w:type="paragraph" w:styleId="Heading1">
    <w:name w:val="heading 1"/>
    <w:basedOn w:val="Normal"/>
    <w:next w:val="Normal"/>
    <w:link w:val="Heading1Char"/>
    <w:uiPriority w:val="9"/>
    <w:qFormat/>
    <w:rsid w:val="001F6E62"/>
    <w:pPr>
      <w:keepNext/>
      <w:keepLines/>
      <w:numPr>
        <w:numId w:val="15"/>
      </w:numPr>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F6E62"/>
    <w:pPr>
      <w:keepNext/>
      <w:keepLines/>
      <w:numPr>
        <w:ilvl w:val="1"/>
        <w:numId w:val="15"/>
      </w:numPr>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F6E62"/>
    <w:pPr>
      <w:keepNext/>
      <w:keepLines/>
      <w:numPr>
        <w:ilvl w:val="2"/>
        <w:numId w:val="15"/>
      </w:numPr>
      <w:spacing w:before="40" w:after="0" w:line="25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F6E62"/>
    <w:pPr>
      <w:keepNext/>
      <w:keepLines/>
      <w:numPr>
        <w:ilvl w:val="3"/>
        <w:numId w:val="15"/>
      </w:numPr>
      <w:spacing w:before="40" w:after="0" w:line="256"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F6E62"/>
    <w:pPr>
      <w:keepNext/>
      <w:keepLines/>
      <w:numPr>
        <w:ilvl w:val="4"/>
        <w:numId w:val="15"/>
      </w:numPr>
      <w:spacing w:before="40" w:after="0" w:line="256"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F6E62"/>
    <w:pPr>
      <w:keepNext/>
      <w:keepLines/>
      <w:numPr>
        <w:ilvl w:val="5"/>
        <w:numId w:val="15"/>
      </w:numPr>
      <w:spacing w:before="40" w:after="0" w:line="256"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F6E62"/>
    <w:pPr>
      <w:keepNext/>
      <w:keepLines/>
      <w:numPr>
        <w:ilvl w:val="6"/>
        <w:numId w:val="15"/>
      </w:numPr>
      <w:spacing w:before="40" w:after="0" w:line="256"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F6E62"/>
    <w:pPr>
      <w:keepNext/>
      <w:keepLines/>
      <w:numPr>
        <w:ilvl w:val="7"/>
        <w:numId w:val="15"/>
      </w:numPr>
      <w:spacing w:before="40" w:after="0" w:line="25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F6E62"/>
    <w:pPr>
      <w:keepNext/>
      <w:keepLines/>
      <w:numPr>
        <w:ilvl w:val="8"/>
        <w:numId w:val="15"/>
      </w:numPr>
      <w:spacing w:before="40" w:after="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2DF"/>
    <w:pPr>
      <w:ind w:left="720"/>
      <w:contextualSpacing/>
    </w:pPr>
  </w:style>
  <w:style w:type="paragraph" w:styleId="FootnoteText">
    <w:name w:val="footnote text"/>
    <w:basedOn w:val="Normal"/>
    <w:link w:val="FootnoteTextChar"/>
    <w:uiPriority w:val="99"/>
    <w:unhideWhenUsed/>
    <w:rsid w:val="00BD1087"/>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BD1087"/>
    <w:rPr>
      <w:rFonts w:ascii="Times New Roman" w:hAnsi="Times New Roman"/>
      <w:sz w:val="20"/>
      <w:szCs w:val="20"/>
    </w:rPr>
  </w:style>
  <w:style w:type="character" w:styleId="FootnoteReference">
    <w:name w:val="footnote reference"/>
    <w:basedOn w:val="DefaultParagraphFont"/>
    <w:uiPriority w:val="99"/>
    <w:semiHidden/>
    <w:unhideWhenUsed/>
    <w:rsid w:val="00B052DF"/>
    <w:rPr>
      <w:vertAlign w:val="superscript"/>
    </w:rPr>
  </w:style>
  <w:style w:type="paragraph" w:styleId="Header">
    <w:name w:val="header"/>
    <w:basedOn w:val="Normal"/>
    <w:link w:val="HeaderChar"/>
    <w:uiPriority w:val="99"/>
    <w:unhideWhenUsed/>
    <w:rsid w:val="00B05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2DF"/>
  </w:style>
  <w:style w:type="paragraph" w:styleId="Footer">
    <w:name w:val="footer"/>
    <w:basedOn w:val="Normal"/>
    <w:link w:val="FooterChar"/>
    <w:uiPriority w:val="99"/>
    <w:unhideWhenUsed/>
    <w:rsid w:val="00B05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2DF"/>
  </w:style>
  <w:style w:type="paragraph" w:customStyle="1" w:styleId="paragraph">
    <w:name w:val="paragraph"/>
    <w:basedOn w:val="Normal"/>
    <w:rsid w:val="00E12E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12E3E"/>
  </w:style>
  <w:style w:type="character" w:styleId="CommentReference">
    <w:name w:val="annotation reference"/>
    <w:basedOn w:val="DefaultParagraphFont"/>
    <w:uiPriority w:val="99"/>
    <w:semiHidden/>
    <w:unhideWhenUsed/>
    <w:rsid w:val="0040526F"/>
    <w:rPr>
      <w:sz w:val="16"/>
      <w:szCs w:val="16"/>
    </w:rPr>
  </w:style>
  <w:style w:type="paragraph" w:styleId="CommentText">
    <w:name w:val="annotation text"/>
    <w:basedOn w:val="Normal"/>
    <w:link w:val="CommentTextChar"/>
    <w:uiPriority w:val="99"/>
    <w:unhideWhenUsed/>
    <w:rsid w:val="0040526F"/>
    <w:pPr>
      <w:spacing w:line="240" w:lineRule="auto"/>
    </w:pPr>
    <w:rPr>
      <w:sz w:val="20"/>
      <w:szCs w:val="20"/>
    </w:rPr>
  </w:style>
  <w:style w:type="character" w:customStyle="1" w:styleId="CommentTextChar">
    <w:name w:val="Comment Text Char"/>
    <w:basedOn w:val="DefaultParagraphFont"/>
    <w:link w:val="CommentText"/>
    <w:uiPriority w:val="99"/>
    <w:rsid w:val="0040526F"/>
    <w:rPr>
      <w:sz w:val="20"/>
      <w:szCs w:val="20"/>
    </w:rPr>
  </w:style>
  <w:style w:type="paragraph" w:styleId="CommentSubject">
    <w:name w:val="annotation subject"/>
    <w:basedOn w:val="CommentText"/>
    <w:next w:val="CommentText"/>
    <w:link w:val="CommentSubjectChar"/>
    <w:uiPriority w:val="99"/>
    <w:semiHidden/>
    <w:unhideWhenUsed/>
    <w:rsid w:val="0040526F"/>
    <w:rPr>
      <w:b/>
      <w:bCs/>
    </w:rPr>
  </w:style>
  <w:style w:type="character" w:customStyle="1" w:styleId="CommentSubjectChar">
    <w:name w:val="Comment Subject Char"/>
    <w:basedOn w:val="CommentTextChar"/>
    <w:link w:val="CommentSubject"/>
    <w:uiPriority w:val="99"/>
    <w:semiHidden/>
    <w:rsid w:val="0040526F"/>
    <w:rPr>
      <w:b/>
      <w:bCs/>
      <w:sz w:val="20"/>
      <w:szCs w:val="20"/>
    </w:rPr>
  </w:style>
  <w:style w:type="paragraph" w:styleId="Revision">
    <w:name w:val="Revision"/>
    <w:hidden/>
    <w:uiPriority w:val="99"/>
    <w:semiHidden/>
    <w:rsid w:val="00B717AE"/>
    <w:pPr>
      <w:spacing w:after="0" w:line="240" w:lineRule="auto"/>
    </w:pPr>
  </w:style>
  <w:style w:type="character" w:customStyle="1" w:styleId="Heading1Char">
    <w:name w:val="Heading 1 Char"/>
    <w:basedOn w:val="DefaultParagraphFont"/>
    <w:link w:val="Heading1"/>
    <w:uiPriority w:val="9"/>
    <w:rsid w:val="001F6E6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F6E6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F6E6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F6E6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F6E6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F6E6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F6E6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F6E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F6E62"/>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367D28"/>
    <w:rPr>
      <w:color w:val="0563C1" w:themeColor="hyperlink"/>
      <w:u w:val="single"/>
    </w:rPr>
  </w:style>
  <w:style w:type="character" w:styleId="UnresolvedMention">
    <w:name w:val="Unresolved Mention"/>
    <w:basedOn w:val="DefaultParagraphFont"/>
    <w:uiPriority w:val="99"/>
    <w:semiHidden/>
    <w:unhideWhenUsed/>
    <w:rsid w:val="00367D28"/>
    <w:rPr>
      <w:color w:val="605E5C"/>
      <w:shd w:val="clear" w:color="auto" w:fill="E1DFDD"/>
    </w:rPr>
  </w:style>
  <w:style w:type="character" w:styleId="FollowedHyperlink">
    <w:name w:val="FollowedHyperlink"/>
    <w:basedOn w:val="DefaultParagraphFont"/>
    <w:uiPriority w:val="99"/>
    <w:semiHidden/>
    <w:unhideWhenUsed/>
    <w:rsid w:val="00255545"/>
    <w:rPr>
      <w:color w:val="954F72" w:themeColor="followedHyperlink"/>
      <w:u w:val="single"/>
    </w:rPr>
  </w:style>
  <w:style w:type="paragraph" w:styleId="BodyText">
    <w:name w:val="Body Text"/>
    <w:basedOn w:val="Normal"/>
    <w:link w:val="BodyTextChar"/>
    <w:uiPriority w:val="1"/>
    <w:qFormat/>
    <w:rsid w:val="00BE28F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E28F7"/>
    <w:rPr>
      <w:rFonts w:ascii="Times New Roman" w:eastAsia="Times New Roman" w:hAnsi="Times New Roman" w:cs="Times New Roman"/>
      <w:sz w:val="24"/>
      <w:szCs w:val="24"/>
    </w:rPr>
  </w:style>
  <w:style w:type="character" w:customStyle="1" w:styleId="Hyperlink1">
    <w:name w:val="Hyperlink1"/>
    <w:basedOn w:val="DefaultParagraphFont"/>
    <w:uiPriority w:val="99"/>
    <w:unhideWhenUsed/>
    <w:rsid w:val="00CF1D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74583">
      <w:bodyDiv w:val="1"/>
      <w:marLeft w:val="0"/>
      <w:marRight w:val="0"/>
      <w:marTop w:val="0"/>
      <w:marBottom w:val="0"/>
      <w:divBdr>
        <w:top w:val="none" w:sz="0" w:space="0" w:color="auto"/>
        <w:left w:val="none" w:sz="0" w:space="0" w:color="auto"/>
        <w:bottom w:val="none" w:sz="0" w:space="0" w:color="auto"/>
        <w:right w:val="none" w:sz="0" w:space="0" w:color="auto"/>
      </w:divBdr>
    </w:div>
    <w:div w:id="181791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perb@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F5CDFF1FD5D9498FAA1722714441FA" ma:contentTypeVersion="9" ma:contentTypeDescription="Create a new document." ma:contentTypeScope="" ma:versionID="317b211ce914eb11c593fb8c5cb33b5f">
  <xsd:schema xmlns:xsd="http://www.w3.org/2001/XMLSchema" xmlns:xs="http://www.w3.org/2001/XMLSchema" xmlns:p="http://schemas.microsoft.com/office/2006/metadata/properties" xmlns:ns3="ef01e5f0-e043-49e4-b714-2ad305e849d6" xmlns:ns4="b6c2ef06-9bd2-475a-ab5a-f2a58683330c" targetNamespace="http://schemas.microsoft.com/office/2006/metadata/properties" ma:root="true" ma:fieldsID="d47adbe1848013c8d62a36589e2a8f11" ns3:_="" ns4:_="">
    <xsd:import namespace="ef01e5f0-e043-49e4-b714-2ad305e849d6"/>
    <xsd:import namespace="b6c2ef06-9bd2-475a-ab5a-f2a58683330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1e5f0-e043-49e4-b714-2ad305e84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c2ef06-9bd2-475a-ab5a-f2a5868333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f01e5f0-e043-49e4-b714-2ad305e849d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12045-D35B-4A3B-A6F5-0414D1A2A61C}">
  <ds:schemaRefs>
    <ds:schemaRef ds:uri="http://schemas.microsoft.com/sharepoint/v3/contenttype/forms"/>
  </ds:schemaRefs>
</ds:datastoreItem>
</file>

<file path=customXml/itemProps2.xml><?xml version="1.0" encoding="utf-8"?>
<ds:datastoreItem xmlns:ds="http://schemas.openxmlformats.org/officeDocument/2006/customXml" ds:itemID="{B1E62451-3D35-4D07-B675-6DBED34EE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1e5f0-e043-49e4-b714-2ad305e849d6"/>
    <ds:schemaRef ds:uri="b6c2ef06-9bd2-475a-ab5a-f2a586833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11F695-8AB8-46E9-BA65-70BFACD2A067}">
  <ds:schemaRefs>
    <ds:schemaRef ds:uri="http://schemas.microsoft.com/office/2006/metadata/properties"/>
    <ds:schemaRef ds:uri="http://schemas.microsoft.com/office/infopath/2007/PartnerControls"/>
    <ds:schemaRef ds:uri="ef01e5f0-e043-49e4-b714-2ad305e849d6"/>
  </ds:schemaRefs>
</ds:datastoreItem>
</file>

<file path=customXml/itemProps4.xml><?xml version="1.0" encoding="utf-8"?>
<ds:datastoreItem xmlns:ds="http://schemas.openxmlformats.org/officeDocument/2006/customXml" ds:itemID="{7D2559F6-CFFB-4640-A74E-EEB54EA7A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3647</Words>
  <Characters>19186</Characters>
  <Application>Microsoft Office Word</Application>
  <DocSecurity>0</DocSecurity>
  <Lines>1009</Lines>
  <Paragraphs>713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Slover, Elizabeth (PERB)</dc:creator>
  <cp:keywords/>
  <dc:description/>
  <cp:lastModifiedBy>Katz, Isaac (PERB)</cp:lastModifiedBy>
  <cp:revision>19</cp:revision>
  <dcterms:created xsi:type="dcterms:W3CDTF">2025-11-25T16:20:00Z</dcterms:created>
  <dcterms:modified xsi:type="dcterms:W3CDTF">2025-11-25T16:57:00Z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0x0101001EF5CDFF1FD5D9498FAA1722714441FA</vt:lpwstr>
  </property>
</Properties>
</file>