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EFAB3BD" w14:textId="77777777" w:rsidR="008321D9" w:rsidRDefault="008321D9" w:rsidP="008321D9">
      <w:pPr>
        <w:tabs>
          <w:tab w:val="center" w:pos="4680"/>
          <w:tab w:val="right" w:pos="9360"/>
        </w:tabs>
        <w:spacing w:after="0" w:line="240" w:lineRule="auto"/>
        <w:jc w:val="both"/>
        <w:rPr>
          <w:rFonts w:ascii="Times New Roman" w:eastAsia="Times New Roman" w:hAnsi="Times New Roman"/>
          <w:color w:val="000000"/>
          <w:kern w:val="0"/>
          <w:sz w:val="20"/>
          <w:szCs w:val="20"/>
          <w14:ligatures w14:val="none"/>
        </w:rPr>
      </w:pPr>
      <w:r>
        <w:rPr>
          <w:rFonts w:ascii="Times New Roman" w:eastAsia="Times New Roman" w:hAnsi="Times New Roman"/>
          <w:color w:val="000000"/>
          <w:kern w:val="0"/>
          <w:sz w:val="20"/>
          <w:szCs w:val="20"/>
          <w14:ligatures w14:val="none"/>
        </w:rPr>
        <w:t>Notice: This decision may be formally revised within thirty days of issuance before it is published in the District of Columbia Register. Parties should promptly notify this office of any errors so that they may be corrected before publishing the decision. This notice is not intended to provide an opportunity for a substantive challenge to the decision.</w:t>
      </w:r>
    </w:p>
    <w:p w14:paraId="72CE5B6F" w14:textId="77777777" w:rsidR="008321D9" w:rsidRDefault="008321D9" w:rsidP="008321D9">
      <w:pPr>
        <w:widowControl w:val="0"/>
        <w:spacing w:after="0" w:line="240" w:lineRule="auto"/>
        <w:jc w:val="center"/>
        <w:rPr>
          <w:rFonts w:ascii="Times New Roman" w:eastAsia="Times New Roman" w:hAnsi="Times New Roman"/>
          <w:b/>
          <w:kern w:val="0"/>
          <w14:ligatures w14:val="none"/>
        </w:rPr>
      </w:pPr>
    </w:p>
    <w:p w14:paraId="7196A23D" w14:textId="77777777" w:rsidR="008321D9" w:rsidRDefault="008321D9" w:rsidP="008321D9">
      <w:pPr>
        <w:widowControl w:val="0"/>
        <w:spacing w:after="0" w:line="240" w:lineRule="auto"/>
        <w:jc w:val="center"/>
        <w:rPr>
          <w:rFonts w:ascii="Times New Roman" w:eastAsia="Times New Roman" w:hAnsi="Times New Roman"/>
          <w:b/>
          <w:kern w:val="0"/>
          <w14:ligatures w14:val="none"/>
        </w:rPr>
      </w:pPr>
      <w:r>
        <w:rPr>
          <w:rFonts w:ascii="Times New Roman" w:eastAsia="Times New Roman" w:hAnsi="Times New Roman"/>
          <w:b/>
          <w:kern w:val="0"/>
          <w14:ligatures w14:val="none"/>
        </w:rPr>
        <w:t xml:space="preserve">Government of the District of Columbia </w:t>
      </w:r>
    </w:p>
    <w:p w14:paraId="3ADAF42C" w14:textId="77777777" w:rsidR="008321D9" w:rsidRDefault="008321D9" w:rsidP="008321D9">
      <w:pPr>
        <w:widowControl w:val="0"/>
        <w:spacing w:after="0" w:line="240" w:lineRule="auto"/>
        <w:jc w:val="center"/>
        <w:rPr>
          <w:rFonts w:ascii="Times New Roman" w:eastAsia="Times New Roman" w:hAnsi="Times New Roman"/>
          <w:b/>
          <w:kern w:val="0"/>
          <w14:ligatures w14:val="none"/>
        </w:rPr>
      </w:pPr>
      <w:r>
        <w:rPr>
          <w:rFonts w:ascii="Times New Roman" w:eastAsia="Times New Roman" w:hAnsi="Times New Roman"/>
          <w:b/>
          <w:kern w:val="0"/>
          <w14:ligatures w14:val="none"/>
        </w:rPr>
        <w:t>Public Employee Relations Board</w:t>
      </w:r>
    </w:p>
    <w:p w14:paraId="7CD6191E" w14:textId="77777777" w:rsidR="008321D9" w:rsidRDefault="008321D9" w:rsidP="008321D9">
      <w:pPr>
        <w:widowControl w:val="0"/>
        <w:spacing w:after="0" w:line="240" w:lineRule="auto"/>
        <w:ind w:firstLine="720"/>
        <w:jc w:val="both"/>
        <w:rPr>
          <w:rFonts w:ascii="Times New Roman" w:eastAsia="Times New Roman" w:hAnsi="Times New Roman"/>
          <w:b/>
          <w:kern w:val="0"/>
          <w14:ligatures w14:val="none"/>
        </w:rPr>
      </w:pPr>
    </w:p>
    <w:p w14:paraId="3C8E8BA2" w14:textId="77777777" w:rsidR="008321D9" w:rsidRDefault="008321D9" w:rsidP="008321D9">
      <w:pPr>
        <w:widowControl w:val="0"/>
        <w:spacing w:after="0" w:line="240" w:lineRule="auto"/>
        <w:jc w:val="both"/>
        <w:rPr>
          <w:rFonts w:ascii="Times New Roman" w:eastAsia="Times New Roman" w:hAnsi="Times New Roman"/>
          <w:kern w:val="0"/>
          <w14:ligatures w14:val="none"/>
        </w:rPr>
      </w:pPr>
      <w:r>
        <w:rPr>
          <w:rFonts w:ascii="Times New Roman" w:eastAsia="Times New Roman" w:hAnsi="Times New Roman"/>
          <w:kern w:val="0"/>
          <w14:ligatures w14:val="none"/>
        </w:rPr>
        <w:t>_________________________________________</w:t>
      </w:r>
      <w:r>
        <w:rPr>
          <w:rFonts w:ascii="Times New Roman" w:eastAsia="Times New Roman" w:hAnsi="Times New Roman"/>
          <w:kern w:val="0"/>
          <w14:ligatures w14:val="none"/>
        </w:rPr>
        <w:tab/>
      </w:r>
    </w:p>
    <w:p w14:paraId="438FA9E2" w14:textId="77777777" w:rsidR="008321D9" w:rsidRDefault="008321D9" w:rsidP="008321D9">
      <w:pPr>
        <w:widowControl w:val="0"/>
        <w:tabs>
          <w:tab w:val="left" w:pos="720"/>
          <w:tab w:val="left" w:pos="1440"/>
          <w:tab w:val="left" w:pos="2160"/>
          <w:tab w:val="left" w:pos="2880"/>
          <w:tab w:val="left" w:pos="3600"/>
          <w:tab w:val="left" w:pos="4320"/>
          <w:tab w:val="left" w:pos="5040"/>
          <w:tab w:val="left" w:pos="6744"/>
        </w:tabs>
        <w:spacing w:after="0" w:line="240" w:lineRule="auto"/>
        <w:jc w:val="both"/>
        <w:rPr>
          <w:rFonts w:ascii="Times New Roman" w:eastAsia="Times New Roman" w:hAnsi="Times New Roman"/>
          <w:kern w:val="0"/>
          <w14:ligatures w14:val="none"/>
        </w:rPr>
      </w:pPr>
      <w:r>
        <w:rPr>
          <w:rFonts w:ascii="Times New Roman" w:eastAsia="Times New Roman" w:hAnsi="Times New Roman"/>
          <w:kern w:val="0"/>
          <w14:ligatures w14:val="none"/>
        </w:rPr>
        <w:tab/>
      </w:r>
      <w:r>
        <w:rPr>
          <w:rFonts w:ascii="Times New Roman" w:eastAsia="Times New Roman" w:hAnsi="Times New Roman"/>
          <w:kern w:val="0"/>
          <w14:ligatures w14:val="none"/>
        </w:rPr>
        <w:tab/>
      </w:r>
      <w:r>
        <w:rPr>
          <w:rFonts w:ascii="Times New Roman" w:eastAsia="Times New Roman" w:hAnsi="Times New Roman"/>
          <w:kern w:val="0"/>
          <w14:ligatures w14:val="none"/>
        </w:rPr>
        <w:tab/>
      </w:r>
      <w:r>
        <w:rPr>
          <w:rFonts w:ascii="Times New Roman" w:eastAsia="Times New Roman" w:hAnsi="Times New Roman"/>
          <w:kern w:val="0"/>
          <w14:ligatures w14:val="none"/>
        </w:rPr>
        <w:tab/>
      </w:r>
      <w:r>
        <w:rPr>
          <w:rFonts w:ascii="Times New Roman" w:eastAsia="Times New Roman" w:hAnsi="Times New Roman"/>
          <w:kern w:val="0"/>
          <w14:ligatures w14:val="none"/>
        </w:rPr>
        <w:tab/>
      </w:r>
      <w:r>
        <w:rPr>
          <w:rFonts w:ascii="Times New Roman" w:eastAsia="Times New Roman" w:hAnsi="Times New Roman"/>
          <w:kern w:val="0"/>
          <w14:ligatures w14:val="none"/>
        </w:rPr>
        <w:tab/>
      </w:r>
      <w:r>
        <w:rPr>
          <w:rFonts w:ascii="Times New Roman" w:eastAsia="Times New Roman" w:hAnsi="Times New Roman"/>
          <w:kern w:val="0"/>
          <w14:ligatures w14:val="none"/>
        </w:rPr>
        <w:tab/>
        <w:t>)</w:t>
      </w:r>
      <w:r>
        <w:rPr>
          <w:rFonts w:ascii="Times New Roman" w:eastAsia="Times New Roman" w:hAnsi="Times New Roman"/>
          <w:kern w:val="0"/>
          <w14:ligatures w14:val="none"/>
        </w:rPr>
        <w:tab/>
      </w:r>
    </w:p>
    <w:p w14:paraId="79750962" w14:textId="77777777" w:rsidR="008321D9" w:rsidRDefault="008321D9" w:rsidP="008321D9">
      <w:pPr>
        <w:widowControl w:val="0"/>
        <w:spacing w:after="0" w:line="240" w:lineRule="auto"/>
        <w:jc w:val="both"/>
        <w:rPr>
          <w:rFonts w:ascii="Times New Roman" w:eastAsia="Times New Roman" w:hAnsi="Times New Roman"/>
          <w:kern w:val="0"/>
          <w14:ligatures w14:val="none"/>
        </w:rPr>
      </w:pPr>
      <w:r>
        <w:rPr>
          <w:rFonts w:ascii="Times New Roman" w:eastAsia="Times New Roman" w:hAnsi="Times New Roman"/>
          <w:kern w:val="0"/>
          <w14:ligatures w14:val="none"/>
        </w:rPr>
        <w:t>In the Matter of:</w:t>
      </w:r>
      <w:r>
        <w:rPr>
          <w:rFonts w:ascii="Times New Roman" w:eastAsia="Times New Roman" w:hAnsi="Times New Roman"/>
          <w:kern w:val="0"/>
          <w14:ligatures w14:val="none"/>
        </w:rPr>
        <w:tab/>
      </w:r>
      <w:r>
        <w:rPr>
          <w:rFonts w:ascii="Times New Roman" w:eastAsia="Times New Roman" w:hAnsi="Times New Roman"/>
          <w:kern w:val="0"/>
          <w14:ligatures w14:val="none"/>
        </w:rPr>
        <w:tab/>
      </w:r>
      <w:r>
        <w:rPr>
          <w:rFonts w:ascii="Times New Roman" w:eastAsia="Times New Roman" w:hAnsi="Times New Roman"/>
          <w:kern w:val="0"/>
          <w14:ligatures w14:val="none"/>
        </w:rPr>
        <w:tab/>
      </w:r>
      <w:r>
        <w:rPr>
          <w:rFonts w:ascii="Times New Roman" w:eastAsia="Times New Roman" w:hAnsi="Times New Roman"/>
          <w:kern w:val="0"/>
          <w14:ligatures w14:val="none"/>
        </w:rPr>
        <w:tab/>
      </w:r>
      <w:r>
        <w:rPr>
          <w:rFonts w:ascii="Times New Roman" w:eastAsia="Times New Roman" w:hAnsi="Times New Roman"/>
          <w:kern w:val="0"/>
          <w14:ligatures w14:val="none"/>
        </w:rPr>
        <w:tab/>
        <w:t>)</w:t>
      </w:r>
    </w:p>
    <w:p w14:paraId="19F5DCFB" w14:textId="77777777" w:rsidR="008321D9" w:rsidRDefault="008321D9" w:rsidP="008321D9">
      <w:pPr>
        <w:widowControl w:val="0"/>
        <w:spacing w:after="0" w:line="240" w:lineRule="auto"/>
        <w:jc w:val="both"/>
        <w:rPr>
          <w:rFonts w:ascii="Times New Roman" w:eastAsia="Times New Roman" w:hAnsi="Times New Roman"/>
          <w:kern w:val="0"/>
          <w14:ligatures w14:val="none"/>
        </w:rPr>
      </w:pPr>
      <w:r>
        <w:rPr>
          <w:rFonts w:ascii="Times New Roman" w:eastAsia="Times New Roman" w:hAnsi="Times New Roman"/>
          <w:kern w:val="0"/>
          <w14:ligatures w14:val="none"/>
        </w:rPr>
        <w:tab/>
      </w:r>
      <w:r>
        <w:rPr>
          <w:rFonts w:ascii="Times New Roman" w:eastAsia="Times New Roman" w:hAnsi="Times New Roman"/>
          <w:kern w:val="0"/>
          <w14:ligatures w14:val="none"/>
        </w:rPr>
        <w:tab/>
      </w:r>
      <w:r>
        <w:rPr>
          <w:rFonts w:ascii="Times New Roman" w:eastAsia="Times New Roman" w:hAnsi="Times New Roman"/>
          <w:kern w:val="0"/>
          <w14:ligatures w14:val="none"/>
        </w:rPr>
        <w:tab/>
      </w:r>
      <w:r>
        <w:rPr>
          <w:rFonts w:ascii="Times New Roman" w:eastAsia="Times New Roman" w:hAnsi="Times New Roman"/>
          <w:kern w:val="0"/>
          <w14:ligatures w14:val="none"/>
        </w:rPr>
        <w:tab/>
      </w:r>
      <w:r>
        <w:rPr>
          <w:rFonts w:ascii="Times New Roman" w:eastAsia="Times New Roman" w:hAnsi="Times New Roman"/>
          <w:kern w:val="0"/>
          <w14:ligatures w14:val="none"/>
        </w:rPr>
        <w:tab/>
      </w:r>
      <w:r>
        <w:rPr>
          <w:rFonts w:ascii="Times New Roman" w:eastAsia="Times New Roman" w:hAnsi="Times New Roman"/>
          <w:kern w:val="0"/>
          <w14:ligatures w14:val="none"/>
        </w:rPr>
        <w:tab/>
      </w:r>
      <w:r>
        <w:rPr>
          <w:rFonts w:ascii="Times New Roman" w:eastAsia="Times New Roman" w:hAnsi="Times New Roman"/>
          <w:kern w:val="0"/>
          <w14:ligatures w14:val="none"/>
        </w:rPr>
        <w:tab/>
        <w:t>)</w:t>
      </w:r>
    </w:p>
    <w:p w14:paraId="082B3DB6" w14:textId="3D8B00D7" w:rsidR="008321D9" w:rsidRDefault="008321D9" w:rsidP="008321D9">
      <w:pPr>
        <w:widowControl w:val="0"/>
        <w:spacing w:after="0" w:line="240" w:lineRule="auto"/>
        <w:jc w:val="both"/>
        <w:rPr>
          <w:rFonts w:ascii="Times New Roman" w:eastAsia="Times New Roman" w:hAnsi="Times New Roman"/>
          <w:kern w:val="0"/>
          <w14:ligatures w14:val="none"/>
        </w:rPr>
      </w:pPr>
      <w:r>
        <w:rPr>
          <w:rFonts w:ascii="Times New Roman" w:eastAsia="Times New Roman" w:hAnsi="Times New Roman"/>
          <w:kern w:val="0"/>
          <w14:ligatures w14:val="none"/>
        </w:rPr>
        <w:t>American Federation of Government Employees</w:t>
      </w:r>
      <w:r>
        <w:rPr>
          <w:rFonts w:ascii="Times New Roman" w:eastAsia="Times New Roman" w:hAnsi="Times New Roman"/>
          <w:kern w:val="0"/>
          <w14:ligatures w14:val="none"/>
        </w:rPr>
        <w:tab/>
        <w:t>)</w:t>
      </w:r>
    </w:p>
    <w:p w14:paraId="11535092" w14:textId="1C9EAE12" w:rsidR="008321D9" w:rsidRDefault="008321D9" w:rsidP="008321D9">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right" w:pos="9360"/>
        </w:tabs>
        <w:spacing w:after="0" w:line="240" w:lineRule="auto"/>
        <w:jc w:val="both"/>
        <w:rPr>
          <w:rFonts w:ascii="Times New Roman" w:eastAsia="Times New Roman" w:hAnsi="Times New Roman"/>
          <w:kern w:val="0"/>
          <w14:ligatures w14:val="none"/>
        </w:rPr>
      </w:pPr>
      <w:r>
        <w:rPr>
          <w:rFonts w:ascii="Times New Roman" w:eastAsia="Times New Roman" w:hAnsi="Times New Roman"/>
          <w:kern w:val="0"/>
          <w14:ligatures w14:val="none"/>
        </w:rPr>
        <w:t>Local 2725,</w:t>
      </w:r>
      <w:r>
        <w:rPr>
          <w:rFonts w:ascii="Times New Roman" w:eastAsia="Times New Roman" w:hAnsi="Times New Roman"/>
          <w:kern w:val="0"/>
          <w14:ligatures w14:val="none"/>
        </w:rPr>
        <w:tab/>
      </w:r>
      <w:r>
        <w:rPr>
          <w:rFonts w:ascii="Times New Roman" w:eastAsia="Times New Roman" w:hAnsi="Times New Roman"/>
          <w:kern w:val="0"/>
          <w14:ligatures w14:val="none"/>
        </w:rPr>
        <w:tab/>
      </w:r>
      <w:r>
        <w:rPr>
          <w:rFonts w:ascii="Times New Roman" w:eastAsia="Times New Roman" w:hAnsi="Times New Roman"/>
          <w:kern w:val="0"/>
          <w14:ligatures w14:val="none"/>
        </w:rPr>
        <w:tab/>
      </w:r>
      <w:r>
        <w:rPr>
          <w:rFonts w:ascii="Times New Roman" w:eastAsia="Times New Roman" w:hAnsi="Times New Roman"/>
          <w:kern w:val="0"/>
          <w14:ligatures w14:val="none"/>
        </w:rPr>
        <w:tab/>
      </w:r>
      <w:r>
        <w:rPr>
          <w:rFonts w:ascii="Times New Roman" w:eastAsia="Times New Roman" w:hAnsi="Times New Roman"/>
          <w:kern w:val="0"/>
          <w14:ligatures w14:val="none"/>
        </w:rPr>
        <w:tab/>
      </w:r>
      <w:r>
        <w:rPr>
          <w:rFonts w:ascii="Times New Roman" w:eastAsia="Times New Roman" w:hAnsi="Times New Roman"/>
          <w:kern w:val="0"/>
          <w14:ligatures w14:val="none"/>
        </w:rPr>
        <w:tab/>
        <w:t>)</w:t>
      </w:r>
    </w:p>
    <w:p w14:paraId="7DEB2F41" w14:textId="3B825067" w:rsidR="008321D9" w:rsidRDefault="008321D9" w:rsidP="008321D9">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right" w:pos="9360"/>
        </w:tabs>
        <w:spacing w:after="0" w:line="240" w:lineRule="auto"/>
        <w:ind w:left="4320" w:firstLine="720"/>
        <w:jc w:val="both"/>
        <w:rPr>
          <w:rFonts w:ascii="Times New Roman" w:eastAsia="Times New Roman" w:hAnsi="Times New Roman"/>
          <w:kern w:val="0"/>
          <w14:ligatures w14:val="none"/>
        </w:rPr>
      </w:pPr>
      <w:r>
        <w:rPr>
          <w:rFonts w:ascii="Times New Roman" w:eastAsia="Times New Roman" w:hAnsi="Times New Roman"/>
          <w:kern w:val="0"/>
          <w14:ligatures w14:val="none"/>
        </w:rPr>
        <w:t xml:space="preserve">) </w:t>
      </w:r>
      <w:r>
        <w:rPr>
          <w:rFonts w:ascii="Times New Roman" w:eastAsia="Times New Roman" w:hAnsi="Times New Roman"/>
          <w:kern w:val="0"/>
          <w14:ligatures w14:val="none"/>
        </w:rPr>
        <w:tab/>
      </w:r>
      <w:r>
        <w:rPr>
          <w:rFonts w:ascii="Times New Roman" w:eastAsia="Times New Roman" w:hAnsi="Times New Roman"/>
          <w:kern w:val="0"/>
          <w14:ligatures w14:val="none"/>
        </w:rPr>
        <w:tab/>
      </w:r>
    </w:p>
    <w:p w14:paraId="4280BD09" w14:textId="77777777" w:rsidR="008321D9" w:rsidRDefault="008321D9" w:rsidP="008321D9">
      <w:pPr>
        <w:widowControl w:val="0"/>
        <w:spacing w:after="0" w:line="240" w:lineRule="auto"/>
        <w:ind w:left="1440" w:firstLine="720"/>
        <w:jc w:val="both"/>
        <w:rPr>
          <w:rFonts w:ascii="Times New Roman" w:eastAsia="Times New Roman" w:hAnsi="Times New Roman"/>
          <w:kern w:val="0"/>
          <w14:ligatures w14:val="none"/>
        </w:rPr>
      </w:pPr>
      <w:r>
        <w:rPr>
          <w:rFonts w:ascii="Times New Roman" w:eastAsia="Times New Roman" w:hAnsi="Times New Roman"/>
          <w:kern w:val="0"/>
          <w14:ligatures w14:val="none"/>
        </w:rPr>
        <w:t>Complainant</w:t>
      </w:r>
      <w:r>
        <w:rPr>
          <w:rFonts w:ascii="Times New Roman" w:eastAsia="Times New Roman" w:hAnsi="Times New Roman"/>
          <w:kern w:val="0"/>
          <w14:ligatures w14:val="none"/>
        </w:rPr>
        <w:tab/>
      </w:r>
      <w:r>
        <w:rPr>
          <w:rFonts w:ascii="Times New Roman" w:eastAsia="Times New Roman" w:hAnsi="Times New Roman"/>
          <w:kern w:val="0"/>
          <w14:ligatures w14:val="none"/>
        </w:rPr>
        <w:tab/>
      </w:r>
      <w:r>
        <w:rPr>
          <w:rFonts w:ascii="Times New Roman" w:eastAsia="Times New Roman" w:hAnsi="Times New Roman"/>
          <w:kern w:val="0"/>
          <w14:ligatures w14:val="none"/>
        </w:rPr>
        <w:tab/>
        <w:t>)</w:t>
      </w:r>
    </w:p>
    <w:p w14:paraId="5FE0D5D0" w14:textId="5F4DCB64" w:rsidR="008321D9" w:rsidRDefault="008321D9" w:rsidP="008321D9">
      <w:pPr>
        <w:widowControl w:val="0"/>
        <w:spacing w:after="0" w:line="240" w:lineRule="auto"/>
        <w:ind w:firstLine="720"/>
        <w:jc w:val="both"/>
        <w:rPr>
          <w:rFonts w:ascii="Times New Roman" w:eastAsia="Times New Roman" w:hAnsi="Times New Roman"/>
          <w:kern w:val="0"/>
          <w:lang w:val="es-ES"/>
          <w14:ligatures w14:val="none"/>
        </w:rPr>
      </w:pPr>
      <w:r>
        <w:rPr>
          <w:rFonts w:ascii="Times New Roman" w:eastAsia="Times New Roman" w:hAnsi="Times New Roman"/>
          <w:kern w:val="0"/>
          <w14:ligatures w14:val="none"/>
        </w:rPr>
        <w:tab/>
      </w:r>
      <w:r>
        <w:rPr>
          <w:rFonts w:ascii="Times New Roman" w:eastAsia="Times New Roman" w:hAnsi="Times New Roman"/>
          <w:kern w:val="0"/>
          <w14:ligatures w14:val="none"/>
        </w:rPr>
        <w:tab/>
      </w:r>
      <w:r>
        <w:rPr>
          <w:rFonts w:ascii="Times New Roman" w:eastAsia="Times New Roman" w:hAnsi="Times New Roman"/>
          <w:kern w:val="0"/>
          <w14:ligatures w14:val="none"/>
        </w:rPr>
        <w:tab/>
      </w:r>
      <w:r>
        <w:rPr>
          <w:rFonts w:ascii="Times New Roman" w:eastAsia="Times New Roman" w:hAnsi="Times New Roman"/>
          <w:kern w:val="0"/>
          <w14:ligatures w14:val="none"/>
        </w:rPr>
        <w:tab/>
      </w:r>
      <w:r>
        <w:rPr>
          <w:rFonts w:ascii="Times New Roman" w:eastAsia="Times New Roman" w:hAnsi="Times New Roman"/>
          <w:kern w:val="0"/>
          <w14:ligatures w14:val="none"/>
        </w:rPr>
        <w:tab/>
      </w:r>
      <w:r>
        <w:rPr>
          <w:rFonts w:ascii="Times New Roman" w:eastAsia="Times New Roman" w:hAnsi="Times New Roman"/>
          <w:kern w:val="0"/>
          <w14:ligatures w14:val="none"/>
        </w:rPr>
        <w:tab/>
      </w:r>
      <w:r>
        <w:rPr>
          <w:rFonts w:ascii="Times New Roman" w:eastAsia="Times New Roman" w:hAnsi="Times New Roman"/>
          <w:kern w:val="0"/>
          <w:lang w:val="es-ES"/>
          <w14:ligatures w14:val="none"/>
        </w:rPr>
        <w:t xml:space="preserve">) </w:t>
      </w:r>
      <w:r>
        <w:rPr>
          <w:rFonts w:ascii="Times New Roman" w:eastAsia="Times New Roman" w:hAnsi="Times New Roman"/>
          <w:kern w:val="0"/>
          <w:lang w:val="es-ES"/>
          <w14:ligatures w14:val="none"/>
        </w:rPr>
        <w:tab/>
        <w:t>PERB Case No. 25-U-35</w:t>
      </w:r>
    </w:p>
    <w:p w14:paraId="4F777AB5" w14:textId="77777777" w:rsidR="008321D9" w:rsidRDefault="008321D9" w:rsidP="008321D9">
      <w:pPr>
        <w:widowControl w:val="0"/>
        <w:spacing w:after="0" w:line="240" w:lineRule="auto"/>
        <w:ind w:firstLine="720"/>
        <w:jc w:val="both"/>
        <w:rPr>
          <w:rFonts w:ascii="Times New Roman" w:eastAsia="Times New Roman" w:hAnsi="Times New Roman"/>
          <w:color w:val="000000"/>
          <w:kern w:val="0"/>
          <w14:ligatures w14:val="none"/>
        </w:rPr>
      </w:pPr>
      <w:r>
        <w:rPr>
          <w:rFonts w:ascii="Times New Roman" w:eastAsia="Times New Roman" w:hAnsi="Times New Roman"/>
          <w:color w:val="000000"/>
          <w:kern w:val="0"/>
          <w:lang w:val="es-ES"/>
          <w14:ligatures w14:val="none"/>
        </w:rPr>
        <w:tab/>
        <w:t>v.</w:t>
      </w:r>
      <w:r>
        <w:rPr>
          <w:rFonts w:ascii="Times New Roman" w:eastAsia="Times New Roman" w:hAnsi="Times New Roman"/>
          <w:color w:val="000000"/>
          <w:kern w:val="0"/>
          <w:lang w:val="es-ES"/>
          <w14:ligatures w14:val="none"/>
        </w:rPr>
        <w:tab/>
      </w:r>
      <w:r>
        <w:rPr>
          <w:rFonts w:ascii="Times New Roman" w:eastAsia="Times New Roman" w:hAnsi="Times New Roman"/>
          <w:color w:val="000000"/>
          <w:kern w:val="0"/>
          <w:lang w:val="es-ES"/>
          <w14:ligatures w14:val="none"/>
        </w:rPr>
        <w:tab/>
      </w:r>
      <w:r>
        <w:rPr>
          <w:rFonts w:ascii="Times New Roman" w:eastAsia="Times New Roman" w:hAnsi="Times New Roman"/>
          <w:color w:val="000000"/>
          <w:kern w:val="0"/>
          <w:lang w:val="es-ES"/>
          <w14:ligatures w14:val="none"/>
        </w:rPr>
        <w:tab/>
      </w:r>
      <w:r>
        <w:rPr>
          <w:rFonts w:ascii="Times New Roman" w:eastAsia="Times New Roman" w:hAnsi="Times New Roman"/>
          <w:color w:val="000000"/>
          <w:kern w:val="0"/>
          <w:lang w:val="es-ES"/>
          <w14:ligatures w14:val="none"/>
        </w:rPr>
        <w:tab/>
      </w:r>
      <w:r>
        <w:rPr>
          <w:rFonts w:ascii="Times New Roman" w:eastAsia="Times New Roman" w:hAnsi="Times New Roman"/>
          <w:color w:val="000000"/>
          <w:kern w:val="0"/>
          <w:lang w:val="es-ES"/>
          <w14:ligatures w14:val="none"/>
        </w:rPr>
        <w:tab/>
      </w:r>
      <w:r>
        <w:rPr>
          <w:rFonts w:ascii="Times New Roman" w:eastAsia="Times New Roman" w:hAnsi="Times New Roman"/>
          <w:color w:val="000000"/>
          <w:kern w:val="0"/>
          <w14:ligatures w14:val="none"/>
        </w:rPr>
        <w:t>)</w:t>
      </w:r>
      <w:r>
        <w:rPr>
          <w:rFonts w:ascii="Times New Roman" w:eastAsia="Times New Roman" w:hAnsi="Times New Roman"/>
          <w:color w:val="000000"/>
          <w:kern w:val="0"/>
          <w14:ligatures w14:val="none"/>
        </w:rPr>
        <w:tab/>
        <w:t xml:space="preserve"> </w:t>
      </w:r>
    </w:p>
    <w:p w14:paraId="35AB4C0B" w14:textId="759C55E2" w:rsidR="008321D9" w:rsidRDefault="008321D9" w:rsidP="008321D9">
      <w:pPr>
        <w:widowControl w:val="0"/>
        <w:spacing w:after="0" w:line="240" w:lineRule="auto"/>
        <w:ind w:firstLine="720"/>
        <w:jc w:val="both"/>
        <w:rPr>
          <w:rFonts w:ascii="Times New Roman" w:eastAsia="Times New Roman" w:hAnsi="Times New Roman"/>
          <w:kern w:val="0"/>
          <w14:ligatures w14:val="none"/>
        </w:rPr>
      </w:pPr>
      <w:r>
        <w:rPr>
          <w:rFonts w:ascii="Times New Roman" w:eastAsia="Times New Roman" w:hAnsi="Times New Roman"/>
          <w:kern w:val="0"/>
          <w14:ligatures w14:val="none"/>
        </w:rPr>
        <w:tab/>
      </w:r>
      <w:r>
        <w:rPr>
          <w:rFonts w:ascii="Times New Roman" w:eastAsia="Times New Roman" w:hAnsi="Times New Roman"/>
          <w:kern w:val="0"/>
          <w14:ligatures w14:val="none"/>
        </w:rPr>
        <w:tab/>
      </w:r>
      <w:r>
        <w:rPr>
          <w:rFonts w:ascii="Times New Roman" w:eastAsia="Times New Roman" w:hAnsi="Times New Roman"/>
          <w:kern w:val="0"/>
          <w14:ligatures w14:val="none"/>
        </w:rPr>
        <w:tab/>
      </w:r>
      <w:r>
        <w:rPr>
          <w:rFonts w:ascii="Times New Roman" w:eastAsia="Times New Roman" w:hAnsi="Times New Roman"/>
          <w:kern w:val="0"/>
          <w14:ligatures w14:val="none"/>
        </w:rPr>
        <w:tab/>
      </w:r>
      <w:r>
        <w:rPr>
          <w:rFonts w:ascii="Times New Roman" w:eastAsia="Times New Roman" w:hAnsi="Times New Roman"/>
          <w:kern w:val="0"/>
          <w14:ligatures w14:val="none"/>
        </w:rPr>
        <w:tab/>
      </w:r>
      <w:r>
        <w:rPr>
          <w:rFonts w:ascii="Times New Roman" w:eastAsia="Times New Roman" w:hAnsi="Times New Roman"/>
          <w:kern w:val="0"/>
          <w14:ligatures w14:val="none"/>
        </w:rPr>
        <w:tab/>
        <w:t>)</w:t>
      </w:r>
      <w:r>
        <w:rPr>
          <w:rFonts w:ascii="Times New Roman" w:eastAsia="Times New Roman" w:hAnsi="Times New Roman"/>
          <w:kern w:val="0"/>
          <w14:ligatures w14:val="none"/>
        </w:rPr>
        <w:tab/>
        <w:t xml:space="preserve">Opinion No. </w:t>
      </w:r>
      <w:r w:rsidR="00D248E3">
        <w:rPr>
          <w:rFonts w:ascii="Times New Roman" w:eastAsia="Times New Roman" w:hAnsi="Times New Roman"/>
          <w:kern w:val="0"/>
          <w14:ligatures w14:val="none"/>
        </w:rPr>
        <w:t>1935</w:t>
      </w:r>
    </w:p>
    <w:p w14:paraId="0791171E" w14:textId="65ACA0E1" w:rsidR="008321D9" w:rsidRDefault="008321D9" w:rsidP="008321D9">
      <w:pPr>
        <w:widowControl w:val="0"/>
        <w:spacing w:after="0" w:line="240" w:lineRule="auto"/>
        <w:jc w:val="both"/>
        <w:rPr>
          <w:rFonts w:ascii="Times New Roman" w:eastAsia="Times New Roman" w:hAnsi="Times New Roman"/>
          <w:kern w:val="0"/>
          <w14:ligatures w14:val="none"/>
        </w:rPr>
      </w:pPr>
      <w:r>
        <w:rPr>
          <w:rFonts w:ascii="Times New Roman" w:eastAsia="Times New Roman" w:hAnsi="Times New Roman"/>
          <w:kern w:val="0"/>
          <w14:ligatures w14:val="none"/>
        </w:rPr>
        <w:t>District of Columbia Housing Authority</w:t>
      </w:r>
      <w:r>
        <w:rPr>
          <w:rFonts w:ascii="Times New Roman" w:eastAsia="Times New Roman" w:hAnsi="Times New Roman"/>
          <w:kern w:val="0"/>
          <w14:ligatures w14:val="none"/>
        </w:rPr>
        <w:tab/>
      </w:r>
      <w:r>
        <w:rPr>
          <w:rFonts w:ascii="Times New Roman" w:eastAsia="Times New Roman" w:hAnsi="Times New Roman"/>
          <w:kern w:val="0"/>
          <w14:ligatures w14:val="none"/>
        </w:rPr>
        <w:tab/>
        <w:t>)</w:t>
      </w:r>
    </w:p>
    <w:p w14:paraId="64309A8F" w14:textId="77777777" w:rsidR="008321D9" w:rsidRDefault="008321D9" w:rsidP="008321D9">
      <w:pPr>
        <w:widowControl w:val="0"/>
        <w:spacing w:after="0" w:line="240" w:lineRule="auto"/>
        <w:jc w:val="both"/>
        <w:rPr>
          <w:rFonts w:ascii="Times New Roman" w:eastAsia="Times New Roman" w:hAnsi="Times New Roman"/>
          <w:kern w:val="0"/>
          <w14:ligatures w14:val="none"/>
        </w:rPr>
      </w:pPr>
      <w:r>
        <w:rPr>
          <w:rFonts w:ascii="Times New Roman" w:eastAsia="Times New Roman" w:hAnsi="Times New Roman"/>
          <w:kern w:val="0"/>
          <w14:ligatures w14:val="none"/>
        </w:rPr>
        <w:tab/>
      </w:r>
      <w:r>
        <w:rPr>
          <w:rFonts w:ascii="Times New Roman" w:eastAsia="Times New Roman" w:hAnsi="Times New Roman"/>
          <w:kern w:val="0"/>
          <w14:ligatures w14:val="none"/>
        </w:rPr>
        <w:tab/>
      </w:r>
      <w:r>
        <w:rPr>
          <w:rFonts w:ascii="Times New Roman" w:eastAsia="Times New Roman" w:hAnsi="Times New Roman"/>
          <w:kern w:val="0"/>
          <w14:ligatures w14:val="none"/>
        </w:rPr>
        <w:tab/>
      </w:r>
      <w:r>
        <w:rPr>
          <w:rFonts w:ascii="Times New Roman" w:eastAsia="Times New Roman" w:hAnsi="Times New Roman"/>
          <w:kern w:val="0"/>
          <w14:ligatures w14:val="none"/>
        </w:rPr>
        <w:tab/>
      </w:r>
      <w:r>
        <w:rPr>
          <w:rFonts w:ascii="Times New Roman" w:eastAsia="Times New Roman" w:hAnsi="Times New Roman"/>
          <w:kern w:val="0"/>
          <w14:ligatures w14:val="none"/>
        </w:rPr>
        <w:tab/>
      </w:r>
      <w:r>
        <w:rPr>
          <w:rFonts w:ascii="Times New Roman" w:eastAsia="Times New Roman" w:hAnsi="Times New Roman"/>
          <w:kern w:val="0"/>
          <w14:ligatures w14:val="none"/>
        </w:rPr>
        <w:tab/>
      </w:r>
      <w:r>
        <w:rPr>
          <w:rFonts w:ascii="Times New Roman" w:eastAsia="Times New Roman" w:hAnsi="Times New Roman"/>
          <w:kern w:val="0"/>
          <w14:ligatures w14:val="none"/>
        </w:rPr>
        <w:tab/>
        <w:t>)</w:t>
      </w:r>
      <w:r>
        <w:rPr>
          <w:rFonts w:ascii="Times New Roman" w:eastAsia="Times New Roman" w:hAnsi="Times New Roman"/>
          <w:kern w:val="0"/>
          <w14:ligatures w14:val="none"/>
        </w:rPr>
        <w:tab/>
      </w:r>
      <w:r w:rsidRPr="00196640">
        <w:rPr>
          <w:rFonts w:ascii="Times New Roman" w:eastAsia="Times New Roman" w:hAnsi="Times New Roman"/>
          <w:kern w:val="0"/>
          <w14:ligatures w14:val="none"/>
        </w:rPr>
        <w:t>Motion for Reconsideration</w:t>
      </w:r>
    </w:p>
    <w:p w14:paraId="37A656C9" w14:textId="77777777" w:rsidR="008321D9" w:rsidRDefault="008321D9" w:rsidP="008321D9">
      <w:pPr>
        <w:widowControl w:val="0"/>
        <w:spacing w:after="0" w:line="240" w:lineRule="auto"/>
        <w:ind w:left="1440" w:firstLine="720"/>
        <w:jc w:val="both"/>
        <w:rPr>
          <w:rFonts w:ascii="Times New Roman" w:eastAsia="Times New Roman" w:hAnsi="Times New Roman"/>
          <w:kern w:val="0"/>
          <w14:ligatures w14:val="none"/>
        </w:rPr>
      </w:pPr>
      <w:r>
        <w:rPr>
          <w:rFonts w:ascii="Times New Roman" w:eastAsia="Times New Roman" w:hAnsi="Times New Roman"/>
          <w:kern w:val="0"/>
          <w14:ligatures w14:val="none"/>
        </w:rPr>
        <w:t>Respondent</w:t>
      </w:r>
      <w:r>
        <w:rPr>
          <w:rFonts w:ascii="Times New Roman" w:eastAsia="Times New Roman" w:hAnsi="Times New Roman"/>
          <w:kern w:val="0"/>
          <w14:ligatures w14:val="none"/>
        </w:rPr>
        <w:tab/>
      </w:r>
      <w:r>
        <w:rPr>
          <w:rFonts w:ascii="Times New Roman" w:eastAsia="Times New Roman" w:hAnsi="Times New Roman"/>
          <w:kern w:val="0"/>
          <w14:ligatures w14:val="none"/>
        </w:rPr>
        <w:tab/>
      </w:r>
      <w:r>
        <w:rPr>
          <w:rFonts w:ascii="Times New Roman" w:eastAsia="Times New Roman" w:hAnsi="Times New Roman"/>
          <w:kern w:val="0"/>
          <w14:ligatures w14:val="none"/>
        </w:rPr>
        <w:tab/>
        <w:t>)</w:t>
      </w:r>
    </w:p>
    <w:p w14:paraId="035C3A02" w14:textId="77777777" w:rsidR="008321D9" w:rsidRDefault="008321D9" w:rsidP="008321D9">
      <w:pPr>
        <w:widowControl w:val="0"/>
        <w:spacing w:after="0" w:line="240" w:lineRule="auto"/>
        <w:jc w:val="both"/>
        <w:rPr>
          <w:rFonts w:ascii="Times New Roman" w:eastAsia="Times New Roman" w:hAnsi="Times New Roman"/>
          <w:kern w:val="0"/>
          <w14:ligatures w14:val="none"/>
        </w:rPr>
      </w:pPr>
      <w:r>
        <w:rPr>
          <w:rFonts w:ascii="Times New Roman" w:eastAsia="Times New Roman" w:hAnsi="Times New Roman"/>
          <w:kern w:val="0"/>
          <w14:ligatures w14:val="none"/>
        </w:rPr>
        <w:t>_________________________________________</w:t>
      </w:r>
      <w:r>
        <w:rPr>
          <w:rFonts w:ascii="Times New Roman" w:eastAsia="Times New Roman" w:hAnsi="Times New Roman"/>
          <w:kern w:val="0"/>
          <w14:ligatures w14:val="none"/>
        </w:rPr>
        <w:tab/>
        <w:t>)</w:t>
      </w:r>
    </w:p>
    <w:p w14:paraId="042A222A" w14:textId="77777777" w:rsidR="008321D9" w:rsidRDefault="008321D9" w:rsidP="008321D9">
      <w:pPr>
        <w:keepNext/>
        <w:keepLines/>
        <w:spacing w:before="160" w:after="80" w:line="252" w:lineRule="auto"/>
        <w:outlineLvl w:val="1"/>
        <w:rPr>
          <w:rFonts w:ascii="Times New Roman" w:eastAsia="Times New Roman" w:hAnsi="Times New Roman"/>
        </w:rPr>
      </w:pPr>
    </w:p>
    <w:p w14:paraId="5F6D6B04" w14:textId="77777777" w:rsidR="008321D9" w:rsidRPr="008A5134" w:rsidRDefault="008321D9" w:rsidP="008321D9">
      <w:pPr>
        <w:keepNext/>
        <w:keepLines/>
        <w:spacing w:before="160" w:after="80" w:line="252" w:lineRule="auto"/>
        <w:jc w:val="center"/>
        <w:outlineLvl w:val="1"/>
        <w:rPr>
          <w:rFonts w:ascii="Times New Roman" w:eastAsia="Times New Roman" w:hAnsi="Times New Roman"/>
          <w:b/>
          <w:bCs/>
          <w:kern w:val="0"/>
          <w14:ligatures w14:val="none"/>
        </w:rPr>
      </w:pPr>
      <w:bookmarkStart w:id="0" w:name="_gjdgxs"/>
      <w:bookmarkEnd w:id="0"/>
      <w:r>
        <w:rPr>
          <w:rFonts w:ascii="Times New Roman" w:eastAsia="Times New Roman" w:hAnsi="Times New Roman"/>
          <w:b/>
          <w:bCs/>
        </w:rPr>
        <w:t xml:space="preserve">DECISION AND ORDER </w:t>
      </w:r>
    </w:p>
    <w:p w14:paraId="03AF566B" w14:textId="77777777" w:rsidR="008321D9" w:rsidRDefault="008321D9" w:rsidP="008321D9">
      <w:pPr>
        <w:spacing w:after="0"/>
        <w:rPr>
          <w:rFonts w:ascii="Times New Roman" w:hAnsi="Times New Roman"/>
          <w:kern w:val="0"/>
          <w14:ligatures w14:val="none"/>
        </w:rPr>
      </w:pPr>
    </w:p>
    <w:p w14:paraId="7892F1CD" w14:textId="0A50EBF3" w:rsidR="008321D9" w:rsidRPr="00196640" w:rsidRDefault="008321D9" w:rsidP="008321D9">
      <w:pPr>
        <w:ind w:firstLine="720"/>
        <w:jc w:val="both"/>
        <w:rPr>
          <w:rFonts w:ascii="Times New Roman" w:hAnsi="Times New Roman"/>
          <w:bCs/>
        </w:rPr>
      </w:pPr>
      <w:r w:rsidRPr="00196640">
        <w:rPr>
          <w:rFonts w:ascii="Times New Roman" w:hAnsi="Times New Roman"/>
        </w:rPr>
        <w:t xml:space="preserve">On </w:t>
      </w:r>
      <w:r w:rsidR="00732E46">
        <w:rPr>
          <w:rFonts w:ascii="Times New Roman" w:hAnsi="Times New Roman"/>
        </w:rPr>
        <w:t>August 21</w:t>
      </w:r>
      <w:r w:rsidRPr="00196640">
        <w:rPr>
          <w:rFonts w:ascii="Times New Roman" w:hAnsi="Times New Roman"/>
        </w:rPr>
        <w:t xml:space="preserve">, 2025, the </w:t>
      </w:r>
      <w:r w:rsidR="00732E46">
        <w:rPr>
          <w:rFonts w:ascii="Times New Roman" w:hAnsi="Times New Roman"/>
        </w:rPr>
        <w:t xml:space="preserve">American Federation of Government Employees, Local 2725 (AFGE) </w:t>
      </w:r>
      <w:r w:rsidR="00732E46" w:rsidRPr="00196640">
        <w:rPr>
          <w:rFonts w:ascii="Times New Roman" w:hAnsi="Times New Roman"/>
        </w:rPr>
        <w:t>filed</w:t>
      </w:r>
      <w:r w:rsidRPr="00196640">
        <w:rPr>
          <w:rFonts w:ascii="Times New Roman" w:hAnsi="Times New Roman"/>
        </w:rPr>
        <w:t xml:space="preserve"> a </w:t>
      </w:r>
      <w:r>
        <w:rPr>
          <w:rFonts w:ascii="Times New Roman" w:hAnsi="Times New Roman"/>
        </w:rPr>
        <w:t>M</w:t>
      </w:r>
      <w:r w:rsidRPr="00196640">
        <w:rPr>
          <w:rFonts w:ascii="Times New Roman" w:hAnsi="Times New Roman"/>
        </w:rPr>
        <w:t xml:space="preserve">otion for </w:t>
      </w:r>
      <w:r>
        <w:rPr>
          <w:rFonts w:ascii="Times New Roman" w:hAnsi="Times New Roman"/>
        </w:rPr>
        <w:t>R</w:t>
      </w:r>
      <w:r w:rsidRPr="00196640">
        <w:rPr>
          <w:rFonts w:ascii="Times New Roman" w:hAnsi="Times New Roman"/>
        </w:rPr>
        <w:t>econsideration (Motion)</w:t>
      </w:r>
      <w:r w:rsidR="00732E46">
        <w:rPr>
          <w:rFonts w:ascii="Times New Roman" w:hAnsi="Times New Roman"/>
        </w:rPr>
        <w:t xml:space="preserve"> seeking review of an Administrative Dismissal issued by the Executive Director. AFGE</w:t>
      </w:r>
      <w:r w:rsidRPr="00196640">
        <w:rPr>
          <w:rFonts w:ascii="Times New Roman" w:hAnsi="Times New Roman"/>
        </w:rPr>
        <w:t xml:space="preserve"> requests that the Board reconsider </w:t>
      </w:r>
      <w:r w:rsidR="00732E46">
        <w:rPr>
          <w:rFonts w:ascii="Times New Roman" w:hAnsi="Times New Roman"/>
        </w:rPr>
        <w:t>the dismissal and order interim reli</w:t>
      </w:r>
      <w:r w:rsidR="00294A4D">
        <w:rPr>
          <w:rFonts w:ascii="Times New Roman" w:hAnsi="Times New Roman"/>
        </w:rPr>
        <w:t>ef.</w:t>
      </w:r>
      <w:r w:rsidR="00F45275">
        <w:rPr>
          <w:rStyle w:val="FootnoteReference"/>
          <w:rFonts w:ascii="Times New Roman" w:hAnsi="Times New Roman"/>
        </w:rPr>
        <w:footnoteReference w:id="1"/>
      </w:r>
      <w:r w:rsidR="00294A4D">
        <w:rPr>
          <w:rFonts w:ascii="Times New Roman" w:hAnsi="Times New Roman"/>
        </w:rPr>
        <w:t xml:space="preserve"> </w:t>
      </w:r>
      <w:r>
        <w:rPr>
          <w:rFonts w:ascii="Times New Roman" w:hAnsi="Times New Roman"/>
        </w:rPr>
        <w:t xml:space="preserve">The </w:t>
      </w:r>
      <w:r w:rsidR="00294A4D">
        <w:rPr>
          <w:rFonts w:ascii="Times New Roman" w:hAnsi="Times New Roman"/>
        </w:rPr>
        <w:t xml:space="preserve">District of </w:t>
      </w:r>
      <w:r w:rsidR="00294A4D" w:rsidRPr="00927ED2">
        <w:rPr>
          <w:rFonts w:ascii="Times New Roman" w:hAnsi="Times New Roman"/>
          <w:kern w:val="0"/>
          <w14:ligatures w14:val="none"/>
        </w:rPr>
        <w:t>Columbia</w:t>
      </w:r>
      <w:r w:rsidR="00294A4D">
        <w:rPr>
          <w:rFonts w:ascii="Times New Roman" w:hAnsi="Times New Roman"/>
        </w:rPr>
        <w:t xml:space="preserve"> Housing Authority</w:t>
      </w:r>
      <w:r>
        <w:rPr>
          <w:rFonts w:ascii="Times New Roman" w:hAnsi="Times New Roman"/>
        </w:rPr>
        <w:t xml:space="preserve"> (</w:t>
      </w:r>
      <w:r w:rsidR="00294A4D">
        <w:rPr>
          <w:rFonts w:ascii="Times New Roman" w:hAnsi="Times New Roman"/>
        </w:rPr>
        <w:t>DCHA</w:t>
      </w:r>
      <w:r>
        <w:rPr>
          <w:rFonts w:ascii="Times New Roman" w:hAnsi="Times New Roman"/>
        </w:rPr>
        <w:t>)</w:t>
      </w:r>
      <w:r w:rsidRPr="00196640">
        <w:rPr>
          <w:rFonts w:ascii="Times New Roman" w:hAnsi="Times New Roman"/>
          <w:bCs/>
        </w:rPr>
        <w:t xml:space="preserve"> filed an Opposition to the Motion. </w:t>
      </w:r>
    </w:p>
    <w:p w14:paraId="385348BF" w14:textId="19F2258A" w:rsidR="008321D9" w:rsidRDefault="008321D9" w:rsidP="008321D9">
      <w:pPr>
        <w:ind w:firstLine="720"/>
        <w:jc w:val="both"/>
        <w:rPr>
          <w:rFonts w:ascii="Times New Roman" w:hAnsi="Times New Roman"/>
        </w:rPr>
      </w:pPr>
      <w:r w:rsidRPr="00196640">
        <w:rPr>
          <w:rFonts w:ascii="Times New Roman" w:hAnsi="Times New Roman"/>
        </w:rPr>
        <w:t xml:space="preserve">For the reasons discussed herein, the Motion for Reconsideration is </w:t>
      </w:r>
      <w:r w:rsidR="005F70AB">
        <w:rPr>
          <w:rFonts w:ascii="Times New Roman" w:hAnsi="Times New Roman"/>
        </w:rPr>
        <w:t>Granted</w:t>
      </w:r>
      <w:r w:rsidRPr="00196640">
        <w:rPr>
          <w:rFonts w:ascii="Times New Roman" w:hAnsi="Times New Roman"/>
        </w:rPr>
        <w:t>.</w:t>
      </w:r>
    </w:p>
    <w:p w14:paraId="7DB90A60" w14:textId="592BACAD" w:rsidR="00294A4D" w:rsidRPr="00927ED2" w:rsidRDefault="00294A4D" w:rsidP="00927ED2">
      <w:pPr>
        <w:pStyle w:val="ListParagraph"/>
        <w:numPr>
          <w:ilvl w:val="0"/>
          <w:numId w:val="2"/>
        </w:numPr>
        <w:jc w:val="both"/>
        <w:rPr>
          <w:rFonts w:ascii="Times New Roman" w:hAnsi="Times New Roman"/>
          <w:b/>
          <w:bCs/>
          <w:u w:val="single"/>
        </w:rPr>
      </w:pPr>
      <w:r w:rsidRPr="00927ED2">
        <w:rPr>
          <w:rFonts w:ascii="Times New Roman" w:hAnsi="Times New Roman"/>
          <w:b/>
          <w:bCs/>
          <w:u w:val="single"/>
        </w:rPr>
        <w:t>Standard of Review</w:t>
      </w:r>
    </w:p>
    <w:p w14:paraId="0D53C618" w14:textId="6E3C737F" w:rsidR="00134FAD" w:rsidRDefault="00451646" w:rsidP="00927ED2">
      <w:pPr>
        <w:ind w:firstLine="720"/>
        <w:jc w:val="both"/>
        <w:rPr>
          <w:rFonts w:ascii="Times New Roman" w:hAnsi="Times New Roman"/>
          <w:kern w:val="0"/>
          <w14:ligatures w14:val="none"/>
        </w:rPr>
      </w:pPr>
      <w:r>
        <w:rPr>
          <w:rFonts w:ascii="Times New Roman" w:hAnsi="Times New Roman"/>
          <w:kern w:val="0"/>
          <w14:ligatures w14:val="none"/>
        </w:rPr>
        <w:t>A</w:t>
      </w:r>
      <w:r w:rsidR="004950B4" w:rsidRPr="00196640">
        <w:rPr>
          <w:rFonts w:ascii="Times New Roman" w:hAnsi="Times New Roman"/>
          <w:kern w:val="0"/>
          <w14:ligatures w14:val="none"/>
        </w:rPr>
        <w:t xml:space="preserve"> motion for reconsideration </w:t>
      </w:r>
      <w:r>
        <w:rPr>
          <w:rFonts w:ascii="Times New Roman" w:hAnsi="Times New Roman"/>
          <w:kern w:val="0"/>
          <w14:ligatures w14:val="none"/>
        </w:rPr>
        <w:t>must show</w:t>
      </w:r>
      <w:r w:rsidR="004950B4" w:rsidRPr="00196640">
        <w:rPr>
          <w:rFonts w:ascii="Times New Roman" w:hAnsi="Times New Roman"/>
          <w:kern w:val="0"/>
          <w14:ligatures w14:val="none"/>
        </w:rPr>
        <w:t xml:space="preserve"> clear error.</w:t>
      </w:r>
      <w:r w:rsidR="004950B4" w:rsidRPr="00196640">
        <w:rPr>
          <w:rFonts w:ascii="Times New Roman" w:hAnsi="Times New Roman"/>
          <w:kern w:val="0"/>
          <w:vertAlign w:val="superscript"/>
          <w14:ligatures w14:val="none"/>
        </w:rPr>
        <w:footnoteReference w:id="2"/>
      </w:r>
      <w:r w:rsidR="004950B4">
        <w:rPr>
          <w:rFonts w:ascii="Times New Roman" w:hAnsi="Times New Roman"/>
          <w:kern w:val="0"/>
          <w14:ligatures w14:val="none"/>
        </w:rPr>
        <w:t xml:space="preserve"> The moving party must provide authority which compels reversal of the initial decision.</w:t>
      </w:r>
      <w:r w:rsidR="004950B4">
        <w:rPr>
          <w:rStyle w:val="FootnoteReference"/>
          <w:rFonts w:ascii="Times New Roman" w:hAnsi="Times New Roman"/>
          <w:kern w:val="0"/>
          <w14:ligatures w14:val="none"/>
        </w:rPr>
        <w:footnoteReference w:id="3"/>
      </w:r>
      <w:r w:rsidR="004950B4">
        <w:rPr>
          <w:rFonts w:ascii="Times New Roman" w:hAnsi="Times New Roman"/>
          <w:kern w:val="0"/>
          <w14:ligatures w14:val="none"/>
        </w:rPr>
        <w:t xml:space="preserve"> </w:t>
      </w:r>
      <w:r w:rsidR="00D13690">
        <w:rPr>
          <w:rFonts w:ascii="Times New Roman" w:hAnsi="Times New Roman"/>
          <w:kern w:val="0"/>
          <w14:ligatures w14:val="none"/>
        </w:rPr>
        <w:t xml:space="preserve">A motion </w:t>
      </w:r>
      <w:r w:rsidR="004950B4">
        <w:rPr>
          <w:rFonts w:ascii="Times New Roman" w:hAnsi="Times New Roman"/>
          <w:kern w:val="0"/>
          <w14:ligatures w14:val="none"/>
        </w:rPr>
        <w:t>that do</w:t>
      </w:r>
      <w:r w:rsidR="00D13690">
        <w:rPr>
          <w:rFonts w:ascii="Times New Roman" w:hAnsi="Times New Roman"/>
          <w:kern w:val="0"/>
          <w14:ligatures w14:val="none"/>
        </w:rPr>
        <w:t>es</w:t>
      </w:r>
      <w:r w:rsidR="004950B4">
        <w:rPr>
          <w:rFonts w:ascii="Times New Roman" w:hAnsi="Times New Roman"/>
          <w:kern w:val="0"/>
          <w14:ligatures w14:val="none"/>
        </w:rPr>
        <w:t xml:space="preserve"> not provide a basis to </w:t>
      </w:r>
      <w:r w:rsidR="004950B4">
        <w:rPr>
          <w:rFonts w:ascii="Times New Roman" w:hAnsi="Times New Roman"/>
          <w:kern w:val="0"/>
          <w14:ligatures w14:val="none"/>
        </w:rPr>
        <w:lastRenderedPageBreak/>
        <w:t>compel reversal of an initial decision will be rejected and the motion for reconsideration will be denied</w:t>
      </w:r>
      <w:r w:rsidR="00294A4D">
        <w:rPr>
          <w:rFonts w:ascii="Times New Roman" w:hAnsi="Times New Roman"/>
          <w:kern w:val="0"/>
          <w14:ligatures w14:val="none"/>
        </w:rPr>
        <w:t>.</w:t>
      </w:r>
    </w:p>
    <w:p w14:paraId="09B612B1" w14:textId="4FE88D37" w:rsidR="00294A4D" w:rsidRDefault="00294A4D" w:rsidP="00927ED2">
      <w:pPr>
        <w:pStyle w:val="ListParagraph"/>
        <w:numPr>
          <w:ilvl w:val="0"/>
          <w:numId w:val="2"/>
        </w:numPr>
        <w:jc w:val="both"/>
        <w:rPr>
          <w:rFonts w:ascii="Times New Roman" w:hAnsi="Times New Roman"/>
          <w:b/>
          <w:bCs/>
          <w:kern w:val="0"/>
          <w:u w:val="single"/>
          <w14:ligatures w14:val="none"/>
        </w:rPr>
      </w:pPr>
      <w:r w:rsidRPr="00294A4D">
        <w:rPr>
          <w:rFonts w:ascii="Times New Roman" w:hAnsi="Times New Roman"/>
          <w:b/>
          <w:bCs/>
          <w:kern w:val="0"/>
          <w:u w:val="single"/>
          <w14:ligatures w14:val="none"/>
        </w:rPr>
        <w:t>Discussion</w:t>
      </w:r>
    </w:p>
    <w:p w14:paraId="7D13FADC" w14:textId="0A6E2863" w:rsidR="00105CEC" w:rsidRDefault="00105CEC" w:rsidP="00927ED2">
      <w:pPr>
        <w:ind w:firstLine="720"/>
        <w:jc w:val="both"/>
        <w:rPr>
          <w:rFonts w:ascii="Times New Roman" w:hAnsi="Times New Roman"/>
          <w:kern w:val="0"/>
          <w14:ligatures w14:val="none"/>
        </w:rPr>
      </w:pPr>
      <w:r>
        <w:rPr>
          <w:rFonts w:ascii="Times New Roman" w:hAnsi="Times New Roman"/>
          <w:kern w:val="0"/>
          <w14:ligatures w14:val="none"/>
        </w:rPr>
        <w:t>On June 26, 2025, AFGE filed an unfair labor practice complaint alleging that DCHA fail</w:t>
      </w:r>
      <w:r w:rsidR="00451646">
        <w:rPr>
          <w:rFonts w:ascii="Times New Roman" w:hAnsi="Times New Roman"/>
          <w:kern w:val="0"/>
          <w14:ligatures w14:val="none"/>
        </w:rPr>
        <w:t>ed</w:t>
      </w:r>
      <w:r>
        <w:rPr>
          <w:rFonts w:ascii="Times New Roman" w:hAnsi="Times New Roman"/>
          <w:kern w:val="0"/>
          <w14:ligatures w14:val="none"/>
        </w:rPr>
        <w:t xml:space="preserve"> to timely remit </w:t>
      </w:r>
      <w:r w:rsidR="00941CB5">
        <w:rPr>
          <w:rFonts w:ascii="Times New Roman" w:hAnsi="Times New Roman"/>
          <w:kern w:val="0"/>
          <w14:ligatures w14:val="none"/>
        </w:rPr>
        <w:t>funds ded</w:t>
      </w:r>
      <w:r w:rsidR="00025D09">
        <w:rPr>
          <w:rFonts w:ascii="Times New Roman" w:hAnsi="Times New Roman"/>
          <w:kern w:val="0"/>
          <w14:ligatures w14:val="none"/>
        </w:rPr>
        <w:t>ucted from its membership’s payroll</w:t>
      </w:r>
      <w:r>
        <w:rPr>
          <w:rFonts w:ascii="Times New Roman" w:hAnsi="Times New Roman"/>
          <w:kern w:val="0"/>
          <w14:ligatures w14:val="none"/>
        </w:rPr>
        <w:t xml:space="preserve">. AFGE asserted that DCHA </w:t>
      </w:r>
      <w:r w:rsidR="00755E63">
        <w:rPr>
          <w:rFonts w:ascii="Times New Roman" w:hAnsi="Times New Roman"/>
          <w:kern w:val="0"/>
          <w14:ligatures w14:val="none"/>
        </w:rPr>
        <w:t>withheld dues payments</w:t>
      </w:r>
      <w:r>
        <w:rPr>
          <w:rFonts w:ascii="Times New Roman" w:hAnsi="Times New Roman"/>
          <w:kern w:val="0"/>
          <w14:ligatures w14:val="none"/>
        </w:rPr>
        <w:t xml:space="preserve"> from members’ paychecks but failed </w:t>
      </w:r>
      <w:r w:rsidR="001459D6">
        <w:rPr>
          <w:rFonts w:ascii="Times New Roman" w:hAnsi="Times New Roman"/>
          <w:kern w:val="0"/>
          <w14:ligatures w14:val="none"/>
        </w:rPr>
        <w:t xml:space="preserve">to </w:t>
      </w:r>
      <w:r>
        <w:rPr>
          <w:rFonts w:ascii="Times New Roman" w:hAnsi="Times New Roman"/>
          <w:kern w:val="0"/>
          <w14:ligatures w14:val="none"/>
        </w:rPr>
        <w:t>tran</w:t>
      </w:r>
      <w:r w:rsidR="00755E63">
        <w:rPr>
          <w:rFonts w:ascii="Times New Roman" w:hAnsi="Times New Roman"/>
          <w:kern w:val="0"/>
          <w14:ligatures w14:val="none"/>
        </w:rPr>
        <w:t xml:space="preserve">sfer the withheld funds to the union in violation of the CBA and </w:t>
      </w:r>
      <w:r w:rsidR="00670678">
        <w:rPr>
          <w:rFonts w:ascii="Times New Roman" w:hAnsi="Times New Roman"/>
          <w:kern w:val="0"/>
          <w14:ligatures w14:val="none"/>
        </w:rPr>
        <w:t>Comprehensive Merit Personnel Act (</w:t>
      </w:r>
      <w:r w:rsidR="00755E63">
        <w:rPr>
          <w:rFonts w:ascii="Times New Roman" w:hAnsi="Times New Roman"/>
          <w:kern w:val="0"/>
          <w14:ligatures w14:val="none"/>
        </w:rPr>
        <w:t>CMPA</w:t>
      </w:r>
      <w:r w:rsidR="00670678">
        <w:rPr>
          <w:rFonts w:ascii="Times New Roman" w:hAnsi="Times New Roman"/>
          <w:kern w:val="0"/>
          <w14:ligatures w14:val="none"/>
        </w:rPr>
        <w:t>)</w:t>
      </w:r>
      <w:r w:rsidR="00755E63">
        <w:rPr>
          <w:rFonts w:ascii="Times New Roman" w:hAnsi="Times New Roman"/>
          <w:kern w:val="0"/>
          <w14:ligatures w14:val="none"/>
        </w:rPr>
        <w:t>.</w:t>
      </w:r>
      <w:r w:rsidR="00D17BF9">
        <w:rPr>
          <w:rStyle w:val="FootnoteReference"/>
          <w:rFonts w:ascii="Times New Roman" w:hAnsi="Times New Roman"/>
          <w:kern w:val="0"/>
          <w14:ligatures w14:val="none"/>
        </w:rPr>
        <w:footnoteReference w:id="4"/>
      </w:r>
      <w:r>
        <w:rPr>
          <w:rFonts w:ascii="Times New Roman" w:hAnsi="Times New Roman"/>
          <w:kern w:val="0"/>
          <w14:ligatures w14:val="none"/>
        </w:rPr>
        <w:t xml:space="preserve"> </w:t>
      </w:r>
    </w:p>
    <w:p w14:paraId="50A8F0C1" w14:textId="7B301F9D" w:rsidR="009022B8" w:rsidRDefault="009022B8" w:rsidP="00927ED2">
      <w:pPr>
        <w:ind w:firstLine="720"/>
        <w:jc w:val="both"/>
        <w:rPr>
          <w:rFonts w:ascii="Times New Roman" w:hAnsi="Times New Roman"/>
          <w:kern w:val="0"/>
          <w14:ligatures w14:val="none"/>
        </w:rPr>
      </w:pPr>
      <w:r>
        <w:rPr>
          <w:rFonts w:ascii="Times New Roman" w:hAnsi="Times New Roman"/>
          <w:kern w:val="0"/>
          <w14:ligatures w14:val="none"/>
        </w:rPr>
        <w:t>On July 10, 2025, DCHA filed a Motion to Dismiss for Lack of Jurisdiction. DCHA argued that the CMPA provides that parties may bargain over the remittance of dues and therefore the alleged</w:t>
      </w:r>
      <w:r w:rsidRPr="009022B8">
        <w:rPr>
          <w:rFonts w:ascii="Times New Roman" w:hAnsi="Times New Roman"/>
          <w:kern w:val="0"/>
          <w14:ligatures w14:val="none"/>
        </w:rPr>
        <w:t xml:space="preserve"> rights at issue are contractual, not statutory</w:t>
      </w:r>
      <w:r w:rsidR="001459D6">
        <w:rPr>
          <w:rFonts w:ascii="Times New Roman" w:hAnsi="Times New Roman"/>
          <w:kern w:val="0"/>
          <w14:ligatures w14:val="none"/>
        </w:rPr>
        <w:t xml:space="preserve">. </w:t>
      </w:r>
      <w:r w:rsidR="006F00FD">
        <w:rPr>
          <w:rFonts w:ascii="Times New Roman" w:hAnsi="Times New Roman"/>
          <w:kern w:val="0"/>
          <w14:ligatures w14:val="none"/>
        </w:rPr>
        <w:t>Accordingly, DCHA argued that</w:t>
      </w:r>
      <w:r w:rsidRPr="009022B8">
        <w:rPr>
          <w:rFonts w:ascii="Times New Roman" w:hAnsi="Times New Roman"/>
          <w:kern w:val="0"/>
          <w14:ligatures w14:val="none"/>
        </w:rPr>
        <w:t xml:space="preserve"> PERB lack</w:t>
      </w:r>
      <w:r>
        <w:rPr>
          <w:rFonts w:ascii="Times New Roman" w:hAnsi="Times New Roman"/>
          <w:kern w:val="0"/>
          <w14:ligatures w14:val="none"/>
        </w:rPr>
        <w:t>ed</w:t>
      </w:r>
      <w:r w:rsidRPr="009022B8">
        <w:rPr>
          <w:rFonts w:ascii="Times New Roman" w:hAnsi="Times New Roman"/>
          <w:kern w:val="0"/>
          <w14:ligatures w14:val="none"/>
        </w:rPr>
        <w:t xml:space="preserve"> jurisdiction</w:t>
      </w:r>
      <w:r w:rsidR="006F00FD">
        <w:rPr>
          <w:rFonts w:ascii="Times New Roman" w:hAnsi="Times New Roman"/>
          <w:kern w:val="0"/>
          <w14:ligatures w14:val="none"/>
        </w:rPr>
        <w:t xml:space="preserve"> and that the</w:t>
      </w:r>
      <w:r w:rsidR="00075CB1">
        <w:rPr>
          <w:rFonts w:ascii="Times New Roman" w:hAnsi="Times New Roman"/>
          <w:kern w:val="0"/>
          <w14:ligatures w14:val="none"/>
        </w:rPr>
        <w:t xml:space="preserve"> matter should be addressed in the grievance arbitration proc</w:t>
      </w:r>
      <w:r w:rsidR="00DB6796">
        <w:rPr>
          <w:rFonts w:ascii="Times New Roman" w:hAnsi="Times New Roman"/>
          <w:kern w:val="0"/>
          <w14:ligatures w14:val="none"/>
        </w:rPr>
        <w:t>edure</w:t>
      </w:r>
      <w:r>
        <w:rPr>
          <w:rFonts w:ascii="Times New Roman" w:hAnsi="Times New Roman"/>
          <w:kern w:val="0"/>
          <w14:ligatures w14:val="none"/>
        </w:rPr>
        <w:t>.</w:t>
      </w:r>
      <w:r w:rsidR="00D17BF9">
        <w:rPr>
          <w:rStyle w:val="FootnoteReference"/>
          <w:rFonts w:ascii="Times New Roman" w:hAnsi="Times New Roman"/>
          <w:kern w:val="0"/>
          <w14:ligatures w14:val="none"/>
        </w:rPr>
        <w:footnoteReference w:id="5"/>
      </w:r>
      <w:r>
        <w:rPr>
          <w:rFonts w:ascii="Times New Roman" w:hAnsi="Times New Roman"/>
          <w:kern w:val="0"/>
          <w14:ligatures w14:val="none"/>
        </w:rPr>
        <w:t xml:space="preserve"> AFGE did not oppose the Motion to Dismiss. </w:t>
      </w:r>
    </w:p>
    <w:p w14:paraId="32C9FE28" w14:textId="5F619122" w:rsidR="009022B8" w:rsidRDefault="009022B8" w:rsidP="00927ED2">
      <w:pPr>
        <w:ind w:firstLine="720"/>
        <w:jc w:val="both"/>
        <w:rPr>
          <w:rFonts w:ascii="Times New Roman" w:hAnsi="Times New Roman"/>
          <w:kern w:val="0"/>
          <w14:ligatures w14:val="none"/>
        </w:rPr>
      </w:pPr>
      <w:r>
        <w:rPr>
          <w:rFonts w:ascii="Times New Roman" w:hAnsi="Times New Roman"/>
          <w:kern w:val="0"/>
          <w14:ligatures w14:val="none"/>
        </w:rPr>
        <w:t xml:space="preserve">On August 8, 2025, the Executive Director found that </w:t>
      </w:r>
      <w:r w:rsidRPr="009022B8">
        <w:rPr>
          <w:rFonts w:ascii="Times New Roman" w:hAnsi="Times New Roman"/>
          <w:kern w:val="0"/>
          <w14:ligatures w14:val="none"/>
        </w:rPr>
        <w:t xml:space="preserve">a labor organization may bargain over payroll deductions for the collection of dues and </w:t>
      </w:r>
      <w:r>
        <w:rPr>
          <w:rFonts w:ascii="Times New Roman" w:hAnsi="Times New Roman"/>
          <w:kern w:val="0"/>
          <w14:ligatures w14:val="none"/>
        </w:rPr>
        <w:t>that</w:t>
      </w:r>
      <w:r w:rsidRPr="009022B8">
        <w:rPr>
          <w:rFonts w:ascii="Times New Roman" w:hAnsi="Times New Roman"/>
          <w:kern w:val="0"/>
          <w14:ligatures w14:val="none"/>
        </w:rPr>
        <w:t xml:space="preserve"> </w:t>
      </w:r>
      <w:r w:rsidR="00D13690">
        <w:rPr>
          <w:rFonts w:ascii="Times New Roman" w:hAnsi="Times New Roman"/>
          <w:kern w:val="0"/>
          <w14:ligatures w14:val="none"/>
        </w:rPr>
        <w:t xml:space="preserve">a </w:t>
      </w:r>
      <w:r w:rsidRPr="009022B8">
        <w:rPr>
          <w:rFonts w:ascii="Times New Roman" w:hAnsi="Times New Roman"/>
          <w:kern w:val="0"/>
          <w14:ligatures w14:val="none"/>
        </w:rPr>
        <w:t>union’s right to receive dues arises from the contract and is a matter for resolution through the contractual grievance arbitration procedure.</w:t>
      </w:r>
      <w:r w:rsidR="00263402">
        <w:rPr>
          <w:rStyle w:val="FootnoteReference"/>
          <w:rFonts w:ascii="Times New Roman" w:hAnsi="Times New Roman"/>
          <w:kern w:val="0"/>
          <w14:ligatures w14:val="none"/>
        </w:rPr>
        <w:footnoteReference w:id="6"/>
      </w:r>
      <w:r>
        <w:rPr>
          <w:rFonts w:ascii="Times New Roman" w:hAnsi="Times New Roman"/>
          <w:kern w:val="0"/>
          <w14:ligatures w14:val="none"/>
        </w:rPr>
        <w:t xml:space="preserve"> </w:t>
      </w:r>
      <w:r w:rsidR="0092344A">
        <w:rPr>
          <w:rFonts w:ascii="Times New Roman" w:hAnsi="Times New Roman"/>
          <w:kern w:val="0"/>
          <w14:ligatures w14:val="none"/>
        </w:rPr>
        <w:t>For that reason</w:t>
      </w:r>
      <w:r>
        <w:rPr>
          <w:rFonts w:ascii="Times New Roman" w:hAnsi="Times New Roman"/>
          <w:kern w:val="0"/>
          <w14:ligatures w14:val="none"/>
        </w:rPr>
        <w:t xml:space="preserve">, the Executive Director dismissed the Complaint. </w:t>
      </w:r>
    </w:p>
    <w:p w14:paraId="1440B2C4" w14:textId="14AC610B" w:rsidR="00BF3EC1" w:rsidRDefault="00105CEC" w:rsidP="00927ED2">
      <w:pPr>
        <w:ind w:firstLine="720"/>
        <w:jc w:val="both"/>
        <w:rPr>
          <w:rFonts w:ascii="Times New Roman" w:hAnsi="Times New Roman"/>
          <w:kern w:val="0"/>
          <w14:ligatures w14:val="none"/>
        </w:rPr>
      </w:pPr>
      <w:r>
        <w:rPr>
          <w:rFonts w:ascii="Times New Roman" w:hAnsi="Times New Roman"/>
          <w:kern w:val="0"/>
          <w14:ligatures w14:val="none"/>
        </w:rPr>
        <w:t xml:space="preserve">AFGE seeks reconsideration of </w:t>
      </w:r>
      <w:r w:rsidR="00C61D28">
        <w:rPr>
          <w:rFonts w:ascii="Times New Roman" w:hAnsi="Times New Roman"/>
          <w:kern w:val="0"/>
          <w14:ligatures w14:val="none"/>
        </w:rPr>
        <w:t>the</w:t>
      </w:r>
      <w:r>
        <w:rPr>
          <w:rFonts w:ascii="Times New Roman" w:hAnsi="Times New Roman"/>
          <w:kern w:val="0"/>
          <w14:ligatures w14:val="none"/>
        </w:rPr>
        <w:t xml:space="preserve"> Administrative Dismissal issued by the Executive Director. </w:t>
      </w:r>
      <w:r w:rsidR="00DC1E7A">
        <w:rPr>
          <w:rFonts w:ascii="Times New Roman" w:hAnsi="Times New Roman"/>
          <w:kern w:val="0"/>
          <w14:ligatures w14:val="none"/>
        </w:rPr>
        <w:t>AFGE asserts that dismissal was inappro</w:t>
      </w:r>
      <w:r w:rsidR="00BF3EC1">
        <w:rPr>
          <w:rFonts w:ascii="Times New Roman" w:hAnsi="Times New Roman"/>
          <w:kern w:val="0"/>
          <w14:ligatures w14:val="none"/>
        </w:rPr>
        <w:t>pr</w:t>
      </w:r>
      <w:r w:rsidR="00DC1E7A">
        <w:rPr>
          <w:rFonts w:ascii="Times New Roman" w:hAnsi="Times New Roman"/>
          <w:kern w:val="0"/>
          <w14:ligatures w14:val="none"/>
        </w:rPr>
        <w:t>iate because the dispute does not require contractual interpretati</w:t>
      </w:r>
      <w:r w:rsidR="000D151C">
        <w:rPr>
          <w:rFonts w:ascii="Times New Roman" w:hAnsi="Times New Roman"/>
          <w:kern w:val="0"/>
          <w14:ligatures w14:val="none"/>
        </w:rPr>
        <w:t>on. AFGE asserts</w:t>
      </w:r>
      <w:r w:rsidR="00DC1E7A">
        <w:rPr>
          <w:rFonts w:ascii="Times New Roman" w:hAnsi="Times New Roman"/>
          <w:kern w:val="0"/>
          <w14:ligatures w14:val="none"/>
        </w:rPr>
        <w:t xml:space="preserve"> </w:t>
      </w:r>
      <w:r w:rsidR="00C61D28">
        <w:rPr>
          <w:rFonts w:ascii="Times New Roman" w:hAnsi="Times New Roman"/>
          <w:kern w:val="0"/>
          <w14:ligatures w14:val="none"/>
        </w:rPr>
        <w:t xml:space="preserve">that </w:t>
      </w:r>
      <w:r w:rsidR="00DC1E7A">
        <w:rPr>
          <w:rFonts w:ascii="Times New Roman" w:hAnsi="Times New Roman"/>
          <w:kern w:val="0"/>
          <w14:ligatures w14:val="none"/>
        </w:rPr>
        <w:t xml:space="preserve">the alleged violation </w:t>
      </w:r>
      <w:r w:rsidR="000D151C">
        <w:rPr>
          <w:rFonts w:ascii="Times New Roman" w:hAnsi="Times New Roman"/>
          <w:kern w:val="0"/>
          <w14:ligatures w14:val="none"/>
        </w:rPr>
        <w:t>concerns</w:t>
      </w:r>
      <w:r w:rsidR="00DC1E7A">
        <w:rPr>
          <w:rFonts w:ascii="Times New Roman" w:hAnsi="Times New Roman"/>
          <w:kern w:val="0"/>
          <w14:ligatures w14:val="none"/>
        </w:rPr>
        <w:t xml:space="preserve"> statutory interference with </w:t>
      </w:r>
      <w:r w:rsidR="00BF3EC1">
        <w:rPr>
          <w:rFonts w:ascii="Times New Roman" w:hAnsi="Times New Roman"/>
          <w:kern w:val="0"/>
          <w14:ligatures w14:val="none"/>
        </w:rPr>
        <w:t>employee</w:t>
      </w:r>
      <w:r w:rsidR="00423663">
        <w:rPr>
          <w:rFonts w:ascii="Times New Roman" w:hAnsi="Times New Roman"/>
          <w:kern w:val="0"/>
          <w14:ligatures w14:val="none"/>
        </w:rPr>
        <w:t xml:space="preserve"> rights</w:t>
      </w:r>
      <w:r w:rsidR="00DC1E7A">
        <w:rPr>
          <w:rFonts w:ascii="Times New Roman" w:hAnsi="Times New Roman"/>
          <w:kern w:val="0"/>
          <w14:ligatures w14:val="none"/>
        </w:rPr>
        <w:t>.</w:t>
      </w:r>
      <w:r w:rsidR="009D201E">
        <w:rPr>
          <w:rStyle w:val="FootnoteReference"/>
          <w:rFonts w:ascii="Times New Roman" w:hAnsi="Times New Roman"/>
          <w:kern w:val="0"/>
          <w14:ligatures w14:val="none"/>
        </w:rPr>
        <w:footnoteReference w:id="7"/>
      </w:r>
      <w:r w:rsidR="00DC1E7A">
        <w:rPr>
          <w:rFonts w:ascii="Times New Roman" w:hAnsi="Times New Roman"/>
          <w:kern w:val="0"/>
          <w14:ligatures w14:val="none"/>
        </w:rPr>
        <w:t xml:space="preserve"> </w:t>
      </w:r>
      <w:r w:rsidR="00BF3EC1">
        <w:rPr>
          <w:rFonts w:ascii="Times New Roman" w:hAnsi="Times New Roman"/>
          <w:kern w:val="0"/>
          <w14:ligatures w14:val="none"/>
        </w:rPr>
        <w:t>AFGE argues that the deferral to arbitration will not prevent irreparable harm or provide relief for the harm.</w:t>
      </w:r>
      <w:r w:rsidR="009D201E">
        <w:rPr>
          <w:rStyle w:val="FootnoteReference"/>
          <w:rFonts w:ascii="Times New Roman" w:hAnsi="Times New Roman"/>
          <w:kern w:val="0"/>
          <w14:ligatures w14:val="none"/>
        </w:rPr>
        <w:footnoteReference w:id="8"/>
      </w:r>
      <w:r w:rsidR="00BF3EC1">
        <w:rPr>
          <w:rFonts w:ascii="Times New Roman" w:hAnsi="Times New Roman"/>
          <w:kern w:val="0"/>
          <w14:ligatures w14:val="none"/>
        </w:rPr>
        <w:t xml:space="preserve"> D</w:t>
      </w:r>
      <w:r w:rsidR="00C91A80">
        <w:rPr>
          <w:rFonts w:ascii="Times New Roman" w:hAnsi="Times New Roman"/>
          <w:kern w:val="0"/>
          <w14:ligatures w14:val="none"/>
        </w:rPr>
        <w:t>CHA</w:t>
      </w:r>
      <w:r w:rsidR="00BF3EC1">
        <w:rPr>
          <w:rFonts w:ascii="Times New Roman" w:hAnsi="Times New Roman"/>
          <w:kern w:val="0"/>
          <w14:ligatures w14:val="none"/>
        </w:rPr>
        <w:t xml:space="preserve"> opposes the Motion</w:t>
      </w:r>
      <w:r w:rsidR="00AF05DD">
        <w:rPr>
          <w:rFonts w:ascii="Times New Roman" w:hAnsi="Times New Roman"/>
          <w:kern w:val="0"/>
          <w14:ligatures w14:val="none"/>
        </w:rPr>
        <w:t>.</w:t>
      </w:r>
      <w:r w:rsidR="00BF3EC1">
        <w:rPr>
          <w:rFonts w:ascii="Times New Roman" w:hAnsi="Times New Roman"/>
          <w:kern w:val="0"/>
          <w14:ligatures w14:val="none"/>
        </w:rPr>
        <w:t xml:space="preserve"> </w:t>
      </w:r>
    </w:p>
    <w:p w14:paraId="42439320" w14:textId="01430AB5" w:rsidR="00083491" w:rsidRDefault="00A6220F" w:rsidP="00927ED2">
      <w:pPr>
        <w:ind w:firstLine="720"/>
        <w:jc w:val="both"/>
        <w:rPr>
          <w:rFonts w:ascii="Times New Roman" w:hAnsi="Times New Roman"/>
          <w:kern w:val="0"/>
          <w14:ligatures w14:val="none"/>
        </w:rPr>
      </w:pPr>
      <w:r>
        <w:rPr>
          <w:rFonts w:ascii="Times New Roman" w:hAnsi="Times New Roman"/>
          <w:kern w:val="0"/>
          <w14:ligatures w14:val="none"/>
        </w:rPr>
        <w:t>S</w:t>
      </w:r>
      <w:r w:rsidR="00574DFD">
        <w:rPr>
          <w:rFonts w:ascii="Times New Roman" w:hAnsi="Times New Roman"/>
          <w:kern w:val="0"/>
          <w14:ligatures w14:val="none"/>
        </w:rPr>
        <w:t>ection 1</w:t>
      </w:r>
      <w:r w:rsidR="007F67DE">
        <w:rPr>
          <w:rFonts w:ascii="Times New Roman" w:hAnsi="Times New Roman"/>
          <w:kern w:val="0"/>
          <w14:ligatures w14:val="none"/>
        </w:rPr>
        <w:t>-6</w:t>
      </w:r>
      <w:r>
        <w:rPr>
          <w:rFonts w:ascii="Times New Roman" w:hAnsi="Times New Roman"/>
          <w:kern w:val="0"/>
          <w14:ligatures w14:val="none"/>
        </w:rPr>
        <w:t xml:space="preserve">17.07 </w:t>
      </w:r>
      <w:r w:rsidR="00670678">
        <w:rPr>
          <w:rFonts w:ascii="Times New Roman" w:hAnsi="Times New Roman"/>
          <w:kern w:val="0"/>
          <w14:ligatures w14:val="none"/>
        </w:rPr>
        <w:t xml:space="preserve">of the CMPA </w:t>
      </w:r>
      <w:r>
        <w:rPr>
          <w:rFonts w:ascii="Times New Roman" w:hAnsi="Times New Roman"/>
          <w:kern w:val="0"/>
          <w14:ligatures w14:val="none"/>
        </w:rPr>
        <w:t>provides</w:t>
      </w:r>
      <w:r w:rsidR="00276861">
        <w:rPr>
          <w:rFonts w:ascii="Times New Roman" w:hAnsi="Times New Roman"/>
          <w:kern w:val="0"/>
          <w14:ligatures w14:val="none"/>
        </w:rPr>
        <w:t xml:space="preserve"> that</w:t>
      </w:r>
      <w:r w:rsidR="00326F0F" w:rsidRPr="00326F0F">
        <w:rPr>
          <w:rFonts w:ascii="Times New Roman" w:hAnsi="Times New Roman"/>
          <w:kern w:val="0"/>
          <w14:ligatures w14:val="none"/>
        </w:rPr>
        <w:t xml:space="preserve"> </w:t>
      </w:r>
      <w:r w:rsidR="00276861">
        <w:rPr>
          <w:rFonts w:ascii="Times New Roman" w:hAnsi="Times New Roman"/>
          <w:kern w:val="0"/>
          <w14:ligatures w14:val="none"/>
        </w:rPr>
        <w:t>“</w:t>
      </w:r>
      <w:r w:rsidR="00326F0F" w:rsidRPr="00326F0F">
        <w:rPr>
          <w:rFonts w:ascii="Times New Roman" w:hAnsi="Times New Roman"/>
          <w:kern w:val="0"/>
          <w14:ligatures w14:val="none"/>
        </w:rPr>
        <w:t>the exclusive representative shall, upon request, have its dues and uniform assessments deducted and collected by the employer from the salaries of those employees who authorize the deduction of said dues. Such authorization, costs, and termination shall be proper subjects of collective bargaining</w:t>
      </w:r>
      <w:r w:rsidR="00276861">
        <w:rPr>
          <w:rFonts w:ascii="Times New Roman" w:hAnsi="Times New Roman"/>
          <w:kern w:val="0"/>
          <w14:ligatures w14:val="none"/>
        </w:rPr>
        <w:t xml:space="preserve">.” </w:t>
      </w:r>
    </w:p>
    <w:p w14:paraId="4C0F5D45" w14:textId="5FAA7D75" w:rsidR="000D0FA8" w:rsidRDefault="00E103C8" w:rsidP="00670678">
      <w:pPr>
        <w:ind w:firstLine="720"/>
        <w:jc w:val="both"/>
        <w:rPr>
          <w:rFonts w:ascii="Times New Roman" w:hAnsi="Times New Roman"/>
          <w:kern w:val="0"/>
          <w14:ligatures w14:val="none"/>
        </w:rPr>
      </w:pPr>
      <w:r w:rsidRPr="00E103C8">
        <w:rPr>
          <w:rFonts w:ascii="Times New Roman" w:hAnsi="Times New Roman"/>
          <w:kern w:val="0"/>
          <w14:ligatures w14:val="none"/>
        </w:rPr>
        <w:t>The Executive Director deferred the matter to the grievance arbitration procedure as a contractual question, but that deferral was misapplied to the facts at hand.</w:t>
      </w:r>
      <w:r w:rsidR="00C46218">
        <w:rPr>
          <w:rFonts w:ascii="Times New Roman" w:hAnsi="Times New Roman"/>
          <w:kern w:val="0"/>
          <w14:ligatures w14:val="none"/>
        </w:rPr>
        <w:t xml:space="preserve"> The Board has established that </w:t>
      </w:r>
      <w:r w:rsidR="00C46218" w:rsidRPr="00942567">
        <w:rPr>
          <w:rFonts w:ascii="Times New Roman" w:hAnsi="Times New Roman"/>
          <w:kern w:val="0"/>
          <w14:ligatures w14:val="none"/>
        </w:rPr>
        <w:t xml:space="preserve">D.C. </w:t>
      </w:r>
      <w:r w:rsidR="00670678">
        <w:rPr>
          <w:rFonts w:ascii="Times New Roman" w:hAnsi="Times New Roman"/>
          <w:kern w:val="0"/>
          <w14:ligatures w14:val="none"/>
        </w:rPr>
        <w:t xml:space="preserve">Official </w:t>
      </w:r>
      <w:r w:rsidR="00C46218" w:rsidRPr="00942567">
        <w:rPr>
          <w:rFonts w:ascii="Times New Roman" w:hAnsi="Times New Roman"/>
          <w:kern w:val="0"/>
          <w14:ligatures w14:val="none"/>
        </w:rPr>
        <w:t>Code § 1-617.07</w:t>
      </w:r>
      <w:r w:rsidR="00C46218">
        <w:rPr>
          <w:rFonts w:ascii="Times New Roman" w:hAnsi="Times New Roman"/>
          <w:kern w:val="0"/>
          <w14:ligatures w14:val="none"/>
        </w:rPr>
        <w:t xml:space="preserve"> is the primary source of entitlement with respect to</w:t>
      </w:r>
      <w:r w:rsidR="000941A4">
        <w:rPr>
          <w:rFonts w:ascii="Times New Roman" w:hAnsi="Times New Roman"/>
          <w:kern w:val="0"/>
          <w14:ligatures w14:val="none"/>
        </w:rPr>
        <w:t xml:space="preserve"> the collection of </w:t>
      </w:r>
      <w:r w:rsidR="00C46218">
        <w:rPr>
          <w:rFonts w:ascii="Times New Roman" w:hAnsi="Times New Roman"/>
          <w:kern w:val="0"/>
          <w14:ligatures w14:val="none"/>
        </w:rPr>
        <w:t xml:space="preserve"> membership dues</w:t>
      </w:r>
      <w:r w:rsidR="000941A4">
        <w:rPr>
          <w:rFonts w:ascii="Times New Roman" w:hAnsi="Times New Roman"/>
          <w:kern w:val="0"/>
          <w14:ligatures w14:val="none"/>
        </w:rPr>
        <w:t>.</w:t>
      </w:r>
      <w:r w:rsidR="00C46218">
        <w:rPr>
          <w:rFonts w:ascii="Times New Roman" w:hAnsi="Times New Roman"/>
          <w:kern w:val="0"/>
          <w14:ligatures w14:val="none"/>
        </w:rPr>
        <w:t>.</w:t>
      </w:r>
      <w:r w:rsidR="00C46218">
        <w:rPr>
          <w:rStyle w:val="FootnoteReference"/>
          <w:rFonts w:ascii="Times New Roman" w:hAnsi="Times New Roman"/>
          <w:kern w:val="0"/>
          <w14:ligatures w14:val="none"/>
        </w:rPr>
        <w:footnoteReference w:id="9"/>
      </w:r>
      <w:r w:rsidR="00C46218" w:rsidRPr="00C46218">
        <w:rPr>
          <w:rFonts w:ascii="Times New Roman" w:hAnsi="Times New Roman"/>
          <w:kern w:val="0"/>
          <w14:ligatures w14:val="none"/>
        </w:rPr>
        <w:t xml:space="preserve"> </w:t>
      </w:r>
      <w:r w:rsidR="00C46218">
        <w:rPr>
          <w:rFonts w:ascii="Times New Roman" w:hAnsi="Times New Roman"/>
          <w:kern w:val="0"/>
          <w14:ligatures w14:val="none"/>
        </w:rPr>
        <w:t>The timely collection of dues is essential to the union’s ability to effectively discharge its duties as the exclusive representative.</w:t>
      </w:r>
      <w:r w:rsidR="00C46218">
        <w:rPr>
          <w:rStyle w:val="FootnoteReference"/>
          <w:rFonts w:ascii="Times New Roman" w:hAnsi="Times New Roman"/>
          <w:kern w:val="0"/>
          <w14:ligatures w14:val="none"/>
        </w:rPr>
        <w:footnoteReference w:id="10"/>
      </w:r>
      <w:r w:rsidR="000941A4">
        <w:rPr>
          <w:rFonts w:ascii="Times New Roman" w:hAnsi="Times New Roman"/>
          <w:kern w:val="0"/>
          <w14:ligatures w14:val="none"/>
        </w:rPr>
        <w:t xml:space="preserve">Likewise, </w:t>
      </w:r>
      <w:r w:rsidR="005401D0">
        <w:rPr>
          <w:rFonts w:ascii="Times New Roman" w:hAnsi="Times New Roman"/>
          <w:kern w:val="0"/>
          <w14:ligatures w14:val="none"/>
        </w:rPr>
        <w:t xml:space="preserve">a delay in the </w:t>
      </w:r>
      <w:r w:rsidR="000941A4">
        <w:rPr>
          <w:rFonts w:ascii="Times New Roman" w:hAnsi="Times New Roman"/>
          <w:kern w:val="0"/>
          <w14:ligatures w14:val="none"/>
        </w:rPr>
        <w:lastRenderedPageBreak/>
        <w:t xml:space="preserve">remittance of </w:t>
      </w:r>
      <w:r w:rsidR="005401D0">
        <w:rPr>
          <w:rFonts w:ascii="Times New Roman" w:hAnsi="Times New Roman"/>
          <w:kern w:val="0"/>
          <w14:ligatures w14:val="none"/>
        </w:rPr>
        <w:t xml:space="preserve">membership dues collected upon the request of the union, may interfere with </w:t>
      </w:r>
      <w:r w:rsidR="00820CF9">
        <w:rPr>
          <w:rFonts w:ascii="Times New Roman" w:hAnsi="Times New Roman"/>
          <w:kern w:val="0"/>
          <w14:ligatures w14:val="none"/>
        </w:rPr>
        <w:t xml:space="preserve">employee rights and </w:t>
      </w:r>
      <w:r w:rsidR="005401D0">
        <w:rPr>
          <w:rFonts w:ascii="Times New Roman" w:hAnsi="Times New Roman"/>
          <w:kern w:val="0"/>
          <w14:ligatures w14:val="none"/>
        </w:rPr>
        <w:t xml:space="preserve">the administration of the union in violation of D.C. Official Code § 1-617.04(a)(1) and (2).  </w:t>
      </w:r>
      <w:r w:rsidR="00E17C83">
        <w:rPr>
          <w:rFonts w:ascii="Times New Roman" w:hAnsi="Times New Roman"/>
          <w:kern w:val="0"/>
          <w14:ligatures w14:val="none"/>
        </w:rPr>
        <w:t>I</w:t>
      </w:r>
      <w:r w:rsidR="00E17C83" w:rsidRPr="00E17C83">
        <w:rPr>
          <w:rFonts w:ascii="Times New Roman" w:hAnsi="Times New Roman"/>
          <w:kern w:val="0"/>
          <w14:ligatures w14:val="none"/>
        </w:rPr>
        <w:t xml:space="preserve">n </w:t>
      </w:r>
      <w:r w:rsidR="00820CF9">
        <w:rPr>
          <w:rFonts w:ascii="Times New Roman" w:hAnsi="Times New Roman"/>
          <w:kern w:val="0"/>
          <w14:ligatures w14:val="none"/>
        </w:rPr>
        <w:t xml:space="preserve">this </w:t>
      </w:r>
      <w:r w:rsidR="00E17C83" w:rsidRPr="00E17C83">
        <w:rPr>
          <w:rFonts w:ascii="Times New Roman" w:hAnsi="Times New Roman"/>
          <w:kern w:val="0"/>
          <w14:ligatures w14:val="none"/>
        </w:rPr>
        <w:t xml:space="preserve">case </w:t>
      </w:r>
      <w:r w:rsidR="00E17C83">
        <w:rPr>
          <w:rFonts w:ascii="Times New Roman" w:hAnsi="Times New Roman"/>
          <w:kern w:val="0"/>
          <w14:ligatures w14:val="none"/>
        </w:rPr>
        <w:t xml:space="preserve">the Board </w:t>
      </w:r>
      <w:r w:rsidR="00820CF9">
        <w:rPr>
          <w:rFonts w:ascii="Times New Roman" w:hAnsi="Times New Roman"/>
          <w:kern w:val="0"/>
          <w14:ligatures w14:val="none"/>
        </w:rPr>
        <w:t xml:space="preserve">will </w:t>
      </w:r>
      <w:proofErr w:type="gramStart"/>
      <w:r w:rsidR="00E17C83">
        <w:rPr>
          <w:rFonts w:ascii="Times New Roman" w:hAnsi="Times New Roman"/>
          <w:kern w:val="0"/>
          <w14:ligatures w14:val="none"/>
        </w:rPr>
        <w:t>examines</w:t>
      </w:r>
      <w:proofErr w:type="gramEnd"/>
      <w:r w:rsidR="009B7D97">
        <w:rPr>
          <w:rFonts w:ascii="Times New Roman" w:hAnsi="Times New Roman"/>
          <w:kern w:val="0"/>
          <w14:ligatures w14:val="none"/>
        </w:rPr>
        <w:t xml:space="preserve"> </w:t>
      </w:r>
      <w:r w:rsidR="00E17C83" w:rsidRPr="00E17C83">
        <w:rPr>
          <w:rFonts w:ascii="Times New Roman" w:hAnsi="Times New Roman"/>
          <w:kern w:val="0"/>
          <w14:ligatures w14:val="none"/>
        </w:rPr>
        <w:t>the length of the delay and any proffered justification</w:t>
      </w:r>
      <w:r w:rsidR="00820CF9">
        <w:rPr>
          <w:rFonts w:ascii="Times New Roman" w:hAnsi="Times New Roman"/>
          <w:kern w:val="0"/>
          <w14:ligatures w14:val="none"/>
        </w:rPr>
        <w:t xml:space="preserve"> presented by the parties.</w:t>
      </w:r>
    </w:p>
    <w:p w14:paraId="39C45EA6" w14:textId="1075CEF7" w:rsidR="00670678" w:rsidRPr="00927ED2" w:rsidRDefault="00670678" w:rsidP="00927ED2">
      <w:pPr>
        <w:pStyle w:val="ListParagraph"/>
        <w:numPr>
          <w:ilvl w:val="0"/>
          <w:numId w:val="2"/>
        </w:numPr>
        <w:jc w:val="both"/>
        <w:rPr>
          <w:rFonts w:ascii="Times New Roman" w:hAnsi="Times New Roman"/>
          <w:b/>
          <w:bCs/>
          <w:kern w:val="0"/>
          <w:u w:val="single"/>
          <w14:ligatures w14:val="none"/>
        </w:rPr>
      </w:pPr>
      <w:r w:rsidRPr="00927ED2">
        <w:rPr>
          <w:rFonts w:ascii="Times New Roman" w:hAnsi="Times New Roman"/>
          <w:b/>
          <w:bCs/>
          <w:kern w:val="0"/>
          <w:u w:val="single"/>
          <w14:ligatures w14:val="none"/>
        </w:rPr>
        <w:t>Conclusion</w:t>
      </w:r>
    </w:p>
    <w:p w14:paraId="536D1E3C" w14:textId="7B9183AA" w:rsidR="00BF3EC1" w:rsidRDefault="003B1DF1" w:rsidP="00927ED2">
      <w:pPr>
        <w:ind w:firstLine="720"/>
        <w:jc w:val="both"/>
        <w:rPr>
          <w:rFonts w:ascii="Times New Roman" w:hAnsi="Times New Roman"/>
          <w:kern w:val="0"/>
          <w14:ligatures w14:val="none"/>
        </w:rPr>
      </w:pPr>
      <w:r>
        <w:rPr>
          <w:rFonts w:ascii="Times New Roman" w:hAnsi="Times New Roman"/>
          <w:kern w:val="0"/>
          <w14:ligatures w14:val="none"/>
        </w:rPr>
        <w:t xml:space="preserve">AFGE has </w:t>
      </w:r>
      <w:r w:rsidR="00051860">
        <w:rPr>
          <w:rFonts w:ascii="Times New Roman" w:hAnsi="Times New Roman"/>
          <w:kern w:val="0"/>
          <w14:ligatures w14:val="none"/>
        </w:rPr>
        <w:t>show</w:t>
      </w:r>
      <w:r w:rsidR="00C92659">
        <w:rPr>
          <w:rFonts w:ascii="Times New Roman" w:hAnsi="Times New Roman"/>
          <w:kern w:val="0"/>
          <w14:ligatures w14:val="none"/>
        </w:rPr>
        <w:t>n</w:t>
      </w:r>
      <w:r w:rsidR="00051860">
        <w:rPr>
          <w:rFonts w:ascii="Times New Roman" w:hAnsi="Times New Roman"/>
          <w:kern w:val="0"/>
          <w14:ligatures w14:val="none"/>
        </w:rPr>
        <w:t xml:space="preserve"> that</w:t>
      </w:r>
      <w:r w:rsidR="00C92659">
        <w:rPr>
          <w:rFonts w:ascii="Times New Roman" w:hAnsi="Times New Roman"/>
          <w:kern w:val="0"/>
          <w14:ligatures w14:val="none"/>
        </w:rPr>
        <w:t xml:space="preserve"> it was clear error to </w:t>
      </w:r>
      <w:r w:rsidR="00051860">
        <w:rPr>
          <w:rFonts w:ascii="Times New Roman" w:hAnsi="Times New Roman"/>
          <w:kern w:val="0"/>
          <w14:ligatures w14:val="none"/>
        </w:rPr>
        <w:t>administrativ</w:t>
      </w:r>
      <w:r w:rsidR="00C05203">
        <w:rPr>
          <w:rFonts w:ascii="Times New Roman" w:hAnsi="Times New Roman"/>
          <w:kern w:val="0"/>
          <w14:ligatures w14:val="none"/>
        </w:rPr>
        <w:t>ely</w:t>
      </w:r>
      <w:r w:rsidR="00051860">
        <w:rPr>
          <w:rFonts w:ascii="Times New Roman" w:hAnsi="Times New Roman"/>
          <w:kern w:val="0"/>
          <w14:ligatures w14:val="none"/>
        </w:rPr>
        <w:t xml:space="preserve"> dismiss</w:t>
      </w:r>
      <w:r w:rsidR="00C05203">
        <w:rPr>
          <w:rFonts w:ascii="Times New Roman" w:hAnsi="Times New Roman"/>
          <w:kern w:val="0"/>
          <w14:ligatures w14:val="none"/>
        </w:rPr>
        <w:t xml:space="preserve"> the instant case.</w:t>
      </w:r>
      <w:r w:rsidR="000C2B02">
        <w:rPr>
          <w:rFonts w:ascii="Times New Roman" w:hAnsi="Times New Roman"/>
          <w:kern w:val="0"/>
          <w14:ligatures w14:val="none"/>
        </w:rPr>
        <w:t xml:space="preserve"> The </w:t>
      </w:r>
      <w:r w:rsidR="00574469">
        <w:rPr>
          <w:rFonts w:ascii="Times New Roman" w:hAnsi="Times New Roman"/>
          <w:kern w:val="0"/>
          <w14:ligatures w14:val="none"/>
        </w:rPr>
        <w:t xml:space="preserve">alleged failure </w:t>
      </w:r>
      <w:r w:rsidR="00D34C63">
        <w:rPr>
          <w:rFonts w:ascii="Times New Roman" w:hAnsi="Times New Roman"/>
          <w:kern w:val="0"/>
          <w14:ligatures w14:val="none"/>
        </w:rPr>
        <w:t>of DCHA</w:t>
      </w:r>
      <w:r w:rsidR="00C91A80">
        <w:rPr>
          <w:rFonts w:ascii="Times New Roman" w:hAnsi="Times New Roman"/>
          <w:kern w:val="0"/>
          <w14:ligatures w14:val="none"/>
        </w:rPr>
        <w:t xml:space="preserve"> </w:t>
      </w:r>
      <w:r w:rsidR="00574469">
        <w:rPr>
          <w:rFonts w:ascii="Times New Roman" w:hAnsi="Times New Roman"/>
          <w:kern w:val="0"/>
          <w14:ligatures w14:val="none"/>
        </w:rPr>
        <w:t xml:space="preserve">to timely remit membership </w:t>
      </w:r>
      <w:proofErr w:type="gramStart"/>
      <w:r w:rsidR="00574469">
        <w:rPr>
          <w:rFonts w:ascii="Times New Roman" w:hAnsi="Times New Roman"/>
          <w:kern w:val="0"/>
          <w14:ligatures w14:val="none"/>
        </w:rPr>
        <w:t>dues</w:t>
      </w:r>
      <w:proofErr w:type="gramEnd"/>
      <w:r w:rsidR="00C91A80">
        <w:rPr>
          <w:rFonts w:ascii="Times New Roman" w:hAnsi="Times New Roman"/>
          <w:kern w:val="0"/>
          <w14:ligatures w14:val="none"/>
        </w:rPr>
        <w:t xml:space="preserve"> to AFGE</w:t>
      </w:r>
      <w:r w:rsidR="00574469">
        <w:rPr>
          <w:rFonts w:ascii="Times New Roman" w:hAnsi="Times New Roman"/>
          <w:kern w:val="0"/>
          <w14:ligatures w14:val="none"/>
        </w:rPr>
        <w:t xml:space="preserve"> involves a statutory question</w:t>
      </w:r>
      <w:r w:rsidR="00830879">
        <w:rPr>
          <w:rFonts w:ascii="Times New Roman" w:hAnsi="Times New Roman"/>
          <w:kern w:val="0"/>
          <w14:ligatures w14:val="none"/>
        </w:rPr>
        <w:t>.</w:t>
      </w:r>
      <w:r w:rsidR="00574469">
        <w:rPr>
          <w:rFonts w:ascii="Times New Roman" w:hAnsi="Times New Roman"/>
          <w:kern w:val="0"/>
          <w14:ligatures w14:val="none"/>
        </w:rPr>
        <w:t xml:space="preserve"> </w:t>
      </w:r>
      <w:r w:rsidR="00454D17" w:rsidRPr="00454D17">
        <w:rPr>
          <w:rFonts w:ascii="Times New Roman" w:hAnsi="Times New Roman"/>
          <w:kern w:val="0"/>
          <w14:ligatures w14:val="none"/>
        </w:rPr>
        <w:t>Therefore, the Motion</w:t>
      </w:r>
      <w:r w:rsidR="00891DAB">
        <w:rPr>
          <w:rFonts w:ascii="Times New Roman" w:hAnsi="Times New Roman"/>
          <w:kern w:val="0"/>
          <w14:ligatures w14:val="none"/>
        </w:rPr>
        <w:t xml:space="preserve"> for Reconsideration is Granted. </w:t>
      </w:r>
    </w:p>
    <w:p w14:paraId="4FA9FDFB" w14:textId="77777777" w:rsidR="00AB7CC0" w:rsidRPr="0005237D" w:rsidRDefault="00AB7CC0" w:rsidP="00AB7CC0">
      <w:pPr>
        <w:spacing w:after="0" w:line="240" w:lineRule="auto"/>
        <w:ind w:left="3600" w:firstLine="720"/>
        <w:rPr>
          <w:rFonts w:ascii="Times New Roman" w:eastAsia="Calibri" w:hAnsi="Times New Roman"/>
          <w:b/>
          <w:kern w:val="0"/>
          <w:u w:val="single"/>
          <w14:ligatures w14:val="none"/>
        </w:rPr>
      </w:pPr>
      <w:r w:rsidRPr="0005237D">
        <w:rPr>
          <w:rFonts w:ascii="Times New Roman" w:eastAsia="Calibri" w:hAnsi="Times New Roman"/>
          <w:b/>
          <w:kern w:val="0"/>
          <w:u w:val="single"/>
          <w14:ligatures w14:val="none"/>
        </w:rPr>
        <w:t>ORDER</w:t>
      </w:r>
    </w:p>
    <w:p w14:paraId="478174B4" w14:textId="77777777" w:rsidR="00AB7CC0" w:rsidRDefault="00AB7CC0" w:rsidP="00AB7CC0">
      <w:pPr>
        <w:spacing w:after="0" w:line="240" w:lineRule="auto"/>
        <w:rPr>
          <w:rFonts w:ascii="Times New Roman" w:eastAsia="Calibri" w:hAnsi="Times New Roman"/>
          <w:b/>
          <w:kern w:val="0"/>
          <w14:ligatures w14:val="none"/>
        </w:rPr>
      </w:pPr>
    </w:p>
    <w:p w14:paraId="4C66F428" w14:textId="77777777" w:rsidR="00AB7CC0" w:rsidRDefault="00AB7CC0" w:rsidP="00AB7CC0">
      <w:pPr>
        <w:spacing w:after="0" w:line="240" w:lineRule="auto"/>
        <w:rPr>
          <w:rFonts w:ascii="Times New Roman" w:eastAsia="Calibri" w:hAnsi="Times New Roman"/>
          <w:b/>
          <w:kern w:val="0"/>
          <w14:ligatures w14:val="none"/>
        </w:rPr>
      </w:pPr>
      <w:r w:rsidRPr="0005237D">
        <w:rPr>
          <w:rFonts w:ascii="Times New Roman" w:eastAsia="Calibri" w:hAnsi="Times New Roman"/>
          <w:b/>
          <w:kern w:val="0"/>
          <w14:ligatures w14:val="none"/>
        </w:rPr>
        <w:t>IT IS HEREBY ORDERED THAT:</w:t>
      </w:r>
    </w:p>
    <w:p w14:paraId="24B18969" w14:textId="77777777" w:rsidR="00AB7CC0" w:rsidRPr="0005237D" w:rsidRDefault="00AB7CC0" w:rsidP="00AB7CC0">
      <w:pPr>
        <w:spacing w:after="0" w:line="240" w:lineRule="auto"/>
        <w:rPr>
          <w:rFonts w:ascii="Times New Roman" w:eastAsia="Calibri" w:hAnsi="Times New Roman"/>
          <w:b/>
          <w:kern w:val="0"/>
          <w14:ligatures w14:val="none"/>
        </w:rPr>
      </w:pPr>
    </w:p>
    <w:p w14:paraId="49F143AE" w14:textId="4AB37A77" w:rsidR="00AB7CC0" w:rsidRPr="0005237D" w:rsidRDefault="00AB7CC0" w:rsidP="00AB7CC0">
      <w:pPr>
        <w:numPr>
          <w:ilvl w:val="0"/>
          <w:numId w:val="1"/>
        </w:numPr>
        <w:spacing w:after="0" w:line="240" w:lineRule="auto"/>
        <w:rPr>
          <w:rFonts w:ascii="Times New Roman" w:eastAsia="Calibri" w:hAnsi="Times New Roman"/>
          <w:kern w:val="0"/>
          <w14:ligatures w14:val="none"/>
        </w:rPr>
      </w:pPr>
      <w:r>
        <w:rPr>
          <w:rFonts w:ascii="Times New Roman" w:eastAsia="Calibri" w:hAnsi="Times New Roman"/>
          <w:kern w:val="0"/>
          <w14:ligatures w14:val="none"/>
        </w:rPr>
        <w:t>AFGE</w:t>
      </w:r>
      <w:r w:rsidRPr="0005237D">
        <w:rPr>
          <w:rFonts w:ascii="Times New Roman" w:eastAsia="Calibri" w:hAnsi="Times New Roman"/>
          <w:kern w:val="0"/>
          <w14:ligatures w14:val="none"/>
        </w:rPr>
        <w:t>’s Motion fo</w:t>
      </w:r>
      <w:r>
        <w:rPr>
          <w:rFonts w:ascii="Times New Roman" w:eastAsia="Calibri" w:hAnsi="Times New Roman"/>
          <w:kern w:val="0"/>
          <w14:ligatures w14:val="none"/>
        </w:rPr>
        <w:t>r Reconsideration</w:t>
      </w:r>
      <w:r w:rsidRPr="0005237D">
        <w:rPr>
          <w:rFonts w:ascii="Times New Roman" w:eastAsia="Calibri" w:hAnsi="Times New Roman"/>
          <w:kern w:val="0"/>
          <w14:ligatures w14:val="none"/>
        </w:rPr>
        <w:t xml:space="preserve"> is </w:t>
      </w:r>
      <w:r>
        <w:rPr>
          <w:rFonts w:ascii="Times New Roman" w:eastAsia="Calibri" w:hAnsi="Times New Roman"/>
          <w:kern w:val="0"/>
          <w14:ligatures w14:val="none"/>
        </w:rPr>
        <w:t>granted</w:t>
      </w:r>
      <w:r w:rsidRPr="0005237D">
        <w:rPr>
          <w:rFonts w:ascii="Times New Roman" w:eastAsia="Calibri" w:hAnsi="Times New Roman"/>
          <w:kern w:val="0"/>
          <w14:ligatures w14:val="none"/>
        </w:rPr>
        <w:t>; and,</w:t>
      </w:r>
    </w:p>
    <w:p w14:paraId="47BE4F70" w14:textId="77777777" w:rsidR="00AB7CC0" w:rsidRPr="0005237D" w:rsidRDefault="00AB7CC0" w:rsidP="00AB7CC0">
      <w:pPr>
        <w:spacing w:after="0" w:line="240" w:lineRule="auto"/>
        <w:rPr>
          <w:rFonts w:ascii="Times New Roman" w:eastAsia="Calibri" w:hAnsi="Times New Roman"/>
          <w:kern w:val="0"/>
          <w14:ligatures w14:val="none"/>
        </w:rPr>
      </w:pPr>
    </w:p>
    <w:p w14:paraId="5E7CE3F0" w14:textId="3EA22D35" w:rsidR="00AB7CC0" w:rsidRDefault="00AB7CC0" w:rsidP="00AB7CC0">
      <w:pPr>
        <w:numPr>
          <w:ilvl w:val="0"/>
          <w:numId w:val="1"/>
        </w:numPr>
        <w:spacing w:after="0" w:line="240" w:lineRule="auto"/>
        <w:rPr>
          <w:rFonts w:ascii="Times New Roman" w:eastAsia="Calibri" w:hAnsi="Times New Roman"/>
          <w:kern w:val="0"/>
          <w14:ligatures w14:val="none"/>
        </w:rPr>
      </w:pPr>
      <w:r w:rsidRPr="00383DF6">
        <w:rPr>
          <w:rFonts w:ascii="Times New Roman" w:eastAsia="Calibri" w:hAnsi="Times New Roman"/>
          <w:kern w:val="0"/>
          <w14:ligatures w14:val="none"/>
        </w:rPr>
        <w:t>PERB Case N</w:t>
      </w:r>
      <w:r w:rsidR="00976393" w:rsidRPr="00383DF6">
        <w:rPr>
          <w:rFonts w:ascii="Times New Roman" w:eastAsia="Calibri" w:hAnsi="Times New Roman"/>
          <w:kern w:val="0"/>
          <w14:ligatures w14:val="none"/>
        </w:rPr>
        <w:t>o. 25-U-35 will be reopened and scheduled for</w:t>
      </w:r>
      <w:r w:rsidR="00383DF6" w:rsidRPr="00383DF6">
        <w:rPr>
          <w:rFonts w:ascii="Times New Roman" w:eastAsia="Calibri" w:hAnsi="Times New Roman"/>
          <w:kern w:val="0"/>
          <w14:ligatures w14:val="none"/>
        </w:rPr>
        <w:t xml:space="preserve"> a hearing.</w:t>
      </w:r>
    </w:p>
    <w:p w14:paraId="013AB652" w14:textId="77777777" w:rsidR="00383DF6" w:rsidRPr="00383DF6" w:rsidRDefault="00383DF6" w:rsidP="00383DF6">
      <w:pPr>
        <w:spacing w:after="0" w:line="240" w:lineRule="auto"/>
        <w:rPr>
          <w:rFonts w:ascii="Times New Roman" w:eastAsia="Calibri" w:hAnsi="Times New Roman"/>
          <w:kern w:val="0"/>
          <w14:ligatures w14:val="none"/>
        </w:rPr>
      </w:pPr>
    </w:p>
    <w:p w14:paraId="6AFA64BC" w14:textId="55649824" w:rsidR="00AB7CC0" w:rsidRPr="0005237D" w:rsidRDefault="00AB7CC0" w:rsidP="00AB7CC0">
      <w:pPr>
        <w:numPr>
          <w:ilvl w:val="0"/>
          <w:numId w:val="1"/>
        </w:numPr>
        <w:spacing w:after="0" w:line="240" w:lineRule="auto"/>
        <w:rPr>
          <w:rFonts w:ascii="Times New Roman" w:eastAsia="Calibri" w:hAnsi="Times New Roman"/>
          <w:kern w:val="0"/>
          <w14:ligatures w14:val="none"/>
        </w:rPr>
      </w:pPr>
      <w:r w:rsidRPr="0005237D">
        <w:rPr>
          <w:rFonts w:ascii="Times New Roman" w:eastAsia="Calibri" w:hAnsi="Times New Roman"/>
          <w:kern w:val="0"/>
          <w14:ligatures w14:val="none"/>
        </w:rPr>
        <w:t xml:space="preserve">Pursuant to Board Rule 559.1, this Decision and Order is final upon issuance. </w:t>
      </w:r>
    </w:p>
    <w:p w14:paraId="22F77377" w14:textId="77777777" w:rsidR="00AB7CC0" w:rsidRPr="0005237D" w:rsidRDefault="00AB7CC0" w:rsidP="00AB7CC0">
      <w:pPr>
        <w:spacing w:after="0" w:line="240" w:lineRule="auto"/>
        <w:rPr>
          <w:rFonts w:ascii="Times New Roman" w:eastAsia="Calibri" w:hAnsi="Times New Roman"/>
          <w:kern w:val="0"/>
          <w14:ligatures w14:val="none"/>
        </w:rPr>
      </w:pPr>
    </w:p>
    <w:p w14:paraId="0A1556C1" w14:textId="77777777" w:rsidR="00AB7CC0" w:rsidRDefault="00AB7CC0" w:rsidP="00AB7CC0">
      <w:pPr>
        <w:spacing w:after="200"/>
        <w:jc w:val="both"/>
        <w:rPr>
          <w:rFonts w:ascii="Times New Roman" w:eastAsia="Times New Roman" w:hAnsi="Times New Roman"/>
          <w:b/>
          <w:color w:val="000000"/>
          <w:kern w:val="0"/>
          <w14:ligatures w14:val="none"/>
        </w:rPr>
      </w:pPr>
      <w:r>
        <w:rPr>
          <w:rFonts w:ascii="Times New Roman" w:eastAsia="Times New Roman" w:hAnsi="Times New Roman"/>
          <w:b/>
          <w:color w:val="000000"/>
          <w:kern w:val="0"/>
          <w14:ligatures w14:val="none"/>
        </w:rPr>
        <w:t xml:space="preserve">BY ORDER OF THE PUBLIC EMPLOYEE RELATIONS BOARD </w:t>
      </w:r>
    </w:p>
    <w:p w14:paraId="40408C84" w14:textId="12781D52" w:rsidR="00D248E3" w:rsidRPr="00D248E3" w:rsidRDefault="00D248E3" w:rsidP="00AB7CC0">
      <w:pPr>
        <w:spacing w:line="254" w:lineRule="auto"/>
        <w:rPr>
          <w:rFonts w:ascii="Times New Roman" w:eastAsia="Times New Roman" w:hAnsi="Times New Roman"/>
          <w:color w:val="000000"/>
          <w:kern w:val="0"/>
          <w14:ligatures w14:val="none"/>
        </w:rPr>
      </w:pPr>
      <w:r w:rsidRPr="00D248E3">
        <w:rPr>
          <w:rFonts w:ascii="Times New Roman" w:eastAsia="Times New Roman" w:hAnsi="Times New Roman"/>
          <w:color w:val="000000"/>
          <w:kern w:val="0"/>
          <w14:ligatures w14:val="none"/>
        </w:rPr>
        <w:t>By vote of Board Chairperson Douglas Warshof and Members Renee Bowser, Mary Anne</w:t>
      </w:r>
      <w:r>
        <w:rPr>
          <w:rFonts w:ascii="Times New Roman" w:eastAsia="Times New Roman" w:hAnsi="Times New Roman"/>
          <w:color w:val="000000"/>
          <w:kern w:val="0"/>
          <w14:ligatures w14:val="none"/>
        </w:rPr>
        <w:t xml:space="preserve"> G</w:t>
      </w:r>
      <w:r w:rsidRPr="00D248E3">
        <w:rPr>
          <w:rFonts w:ascii="Times New Roman" w:eastAsia="Times New Roman" w:hAnsi="Times New Roman"/>
          <w:color w:val="000000"/>
          <w:kern w:val="0"/>
          <w14:ligatures w14:val="none"/>
        </w:rPr>
        <w:t>ibbons and Peter Winkler</w:t>
      </w:r>
    </w:p>
    <w:p w14:paraId="7B4EA4B5" w14:textId="4E94DF1F" w:rsidR="00AB7CC0" w:rsidRPr="00880BD8" w:rsidRDefault="00383DF6" w:rsidP="00AB7CC0">
      <w:pPr>
        <w:spacing w:line="254" w:lineRule="auto"/>
        <w:rPr>
          <w:rFonts w:ascii="Times New Roman" w:eastAsia="Times New Roman" w:hAnsi="Times New Roman"/>
          <w:b/>
          <w:bCs/>
          <w:color w:val="000000"/>
          <w:kern w:val="0"/>
          <w14:ligatures w14:val="none"/>
        </w:rPr>
      </w:pPr>
      <w:r>
        <w:rPr>
          <w:rFonts w:ascii="Times New Roman" w:eastAsia="Times New Roman" w:hAnsi="Times New Roman"/>
          <w:b/>
          <w:bCs/>
          <w:color w:val="000000"/>
          <w:kern w:val="0"/>
          <w14:ligatures w14:val="none"/>
        </w:rPr>
        <w:t>November 20</w:t>
      </w:r>
      <w:r w:rsidR="00AB7CC0" w:rsidRPr="00880BD8">
        <w:rPr>
          <w:rFonts w:ascii="Times New Roman" w:eastAsia="Times New Roman" w:hAnsi="Times New Roman"/>
          <w:b/>
          <w:bCs/>
          <w:color w:val="000000"/>
          <w:kern w:val="0"/>
          <w14:ligatures w14:val="none"/>
        </w:rPr>
        <w:t>, 2025</w:t>
      </w:r>
    </w:p>
    <w:p w14:paraId="1311A546" w14:textId="77777777" w:rsidR="00AB7CC0" w:rsidRDefault="00AB7CC0" w:rsidP="00AB7CC0">
      <w:pPr>
        <w:spacing w:line="254" w:lineRule="auto"/>
        <w:rPr>
          <w:rFonts w:ascii="Times New Roman" w:eastAsia="Times New Roman" w:hAnsi="Times New Roman"/>
          <w:color w:val="000000"/>
          <w:kern w:val="0"/>
          <w14:ligatures w14:val="none"/>
        </w:rPr>
      </w:pPr>
      <w:r>
        <w:rPr>
          <w:rFonts w:ascii="Times New Roman" w:eastAsia="Times New Roman" w:hAnsi="Times New Roman"/>
          <w:color w:val="000000"/>
          <w:kern w:val="0"/>
          <w14:ligatures w14:val="none"/>
        </w:rPr>
        <w:t>Washington, D.C.</w:t>
      </w:r>
    </w:p>
    <w:p w14:paraId="544E01DA" w14:textId="77777777" w:rsidR="00AB7CC0" w:rsidRDefault="00AB7CC0" w:rsidP="009022B8">
      <w:pPr>
        <w:ind w:firstLine="720"/>
        <w:rPr>
          <w:rFonts w:ascii="Times New Roman" w:hAnsi="Times New Roman"/>
          <w:kern w:val="0"/>
          <w14:ligatures w14:val="none"/>
        </w:rPr>
      </w:pPr>
    </w:p>
    <w:p w14:paraId="619494CA" w14:textId="77777777" w:rsidR="00AB7CC0" w:rsidRPr="00105CEC" w:rsidRDefault="00AB7CC0" w:rsidP="009022B8">
      <w:pPr>
        <w:ind w:firstLine="720"/>
        <w:rPr>
          <w:rFonts w:ascii="Times New Roman" w:hAnsi="Times New Roman"/>
          <w:kern w:val="0"/>
          <w14:ligatures w14:val="none"/>
        </w:rPr>
      </w:pPr>
    </w:p>
    <w:sectPr w:rsidR="00AB7CC0" w:rsidRPr="00105CEC">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EBA074B" w14:textId="77777777" w:rsidR="0005777E" w:rsidRDefault="0005777E" w:rsidP="004950B4">
      <w:pPr>
        <w:spacing w:after="0" w:line="240" w:lineRule="auto"/>
      </w:pPr>
      <w:r>
        <w:separator/>
      </w:r>
    </w:p>
  </w:endnote>
  <w:endnote w:type="continuationSeparator" w:id="0">
    <w:p w14:paraId="665838F5" w14:textId="77777777" w:rsidR="0005777E" w:rsidRDefault="0005777E" w:rsidP="004950B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ED69CC0" w14:textId="77777777" w:rsidR="0005777E" w:rsidRDefault="0005777E" w:rsidP="004950B4">
      <w:pPr>
        <w:spacing w:after="0" w:line="240" w:lineRule="auto"/>
      </w:pPr>
      <w:r>
        <w:separator/>
      </w:r>
    </w:p>
  </w:footnote>
  <w:footnote w:type="continuationSeparator" w:id="0">
    <w:p w14:paraId="052F1316" w14:textId="77777777" w:rsidR="0005777E" w:rsidRDefault="0005777E" w:rsidP="004950B4">
      <w:pPr>
        <w:spacing w:after="0" w:line="240" w:lineRule="auto"/>
      </w:pPr>
      <w:r>
        <w:continuationSeparator/>
      </w:r>
    </w:p>
  </w:footnote>
  <w:footnote w:id="1">
    <w:p w14:paraId="5D787EA0" w14:textId="4A3A2D46" w:rsidR="00F45275" w:rsidRPr="009208EE" w:rsidRDefault="00F45275" w:rsidP="00927ED2">
      <w:pPr>
        <w:pStyle w:val="FootnoteText"/>
        <w:jc w:val="both"/>
        <w:rPr>
          <w:rFonts w:ascii="Times New Roman" w:hAnsi="Times New Roman"/>
        </w:rPr>
      </w:pPr>
      <w:r w:rsidRPr="009208EE">
        <w:rPr>
          <w:rStyle w:val="FootnoteReference"/>
          <w:rFonts w:ascii="Times New Roman" w:hAnsi="Times New Roman"/>
        </w:rPr>
        <w:footnoteRef/>
      </w:r>
      <w:r w:rsidRPr="009208EE">
        <w:rPr>
          <w:rFonts w:ascii="Times New Roman" w:hAnsi="Times New Roman"/>
        </w:rPr>
        <w:t xml:space="preserve"> Under Board Rule 520.9 </w:t>
      </w:r>
      <w:r w:rsidR="006911C9" w:rsidRPr="009208EE">
        <w:rPr>
          <w:rFonts w:ascii="Times New Roman" w:hAnsi="Times New Roman"/>
        </w:rPr>
        <w:t>a</w:t>
      </w:r>
      <w:r w:rsidRPr="009208EE">
        <w:rPr>
          <w:rFonts w:ascii="Times New Roman" w:hAnsi="Times New Roman"/>
        </w:rPr>
        <w:t xml:space="preserve"> request for preliminary relief must be accompanied by affidavits or other evidence supporting the request.</w:t>
      </w:r>
      <w:r w:rsidR="006911C9" w:rsidRPr="009208EE">
        <w:rPr>
          <w:rFonts w:ascii="Times New Roman" w:hAnsi="Times New Roman"/>
        </w:rPr>
        <w:t xml:space="preserve"> AFGE has not provided evidence that supports its request.</w:t>
      </w:r>
      <w:r w:rsidR="000941A4">
        <w:rPr>
          <w:rFonts w:ascii="Times New Roman" w:hAnsi="Times New Roman"/>
        </w:rPr>
        <w:t xml:space="preserve"> Accordingly, the request for preliminary relief is denied.  </w:t>
      </w:r>
      <w:r w:rsidR="006911C9" w:rsidRPr="009208EE">
        <w:rPr>
          <w:rFonts w:ascii="Times New Roman" w:hAnsi="Times New Roman"/>
        </w:rPr>
        <w:t xml:space="preserve"> </w:t>
      </w:r>
      <w:r w:rsidRPr="009208EE">
        <w:rPr>
          <w:rFonts w:ascii="Times New Roman" w:hAnsi="Times New Roman"/>
        </w:rPr>
        <w:t xml:space="preserve"> </w:t>
      </w:r>
    </w:p>
  </w:footnote>
  <w:footnote w:id="2">
    <w:p w14:paraId="58491FA4" w14:textId="77777777" w:rsidR="004950B4" w:rsidRPr="009208EE" w:rsidRDefault="004950B4" w:rsidP="00424E2A">
      <w:pPr>
        <w:pStyle w:val="FootnoteText"/>
        <w:jc w:val="both"/>
        <w:rPr>
          <w:rFonts w:ascii="Times New Roman" w:hAnsi="Times New Roman"/>
        </w:rPr>
      </w:pPr>
      <w:r w:rsidRPr="009208EE">
        <w:rPr>
          <w:rStyle w:val="FootnoteReference"/>
          <w:rFonts w:ascii="Times New Roman" w:hAnsi="Times New Roman"/>
        </w:rPr>
        <w:footnoteRef/>
      </w:r>
      <w:r w:rsidRPr="009208EE">
        <w:rPr>
          <w:rFonts w:ascii="Times New Roman" w:hAnsi="Times New Roman"/>
        </w:rPr>
        <w:t xml:space="preserve"> </w:t>
      </w:r>
      <w:r w:rsidRPr="009208EE">
        <w:rPr>
          <w:rFonts w:ascii="Times New Roman" w:hAnsi="Times New Roman"/>
          <w:i/>
          <w:iCs/>
        </w:rPr>
        <w:t>FOP/DOC Labor Comm. v. MPD</w:t>
      </w:r>
      <w:r w:rsidRPr="009208EE">
        <w:rPr>
          <w:rFonts w:ascii="Times New Roman" w:hAnsi="Times New Roman"/>
        </w:rPr>
        <w:t>, 59 D.C. Reg. 7165, Slip Op. No. 1233 at 4, PERB Case No. 11-E-01 (2012).</w:t>
      </w:r>
    </w:p>
  </w:footnote>
  <w:footnote w:id="3">
    <w:p w14:paraId="084FC10E" w14:textId="77777777" w:rsidR="004950B4" w:rsidRPr="009208EE" w:rsidRDefault="004950B4" w:rsidP="00424E2A">
      <w:pPr>
        <w:pStyle w:val="FootnoteText"/>
        <w:jc w:val="both"/>
        <w:rPr>
          <w:rFonts w:ascii="Times New Roman" w:hAnsi="Times New Roman"/>
        </w:rPr>
      </w:pPr>
      <w:r w:rsidRPr="009208EE">
        <w:rPr>
          <w:rStyle w:val="FootnoteReference"/>
          <w:rFonts w:ascii="Times New Roman" w:hAnsi="Times New Roman"/>
        </w:rPr>
        <w:footnoteRef/>
      </w:r>
      <w:r w:rsidRPr="009208EE">
        <w:rPr>
          <w:rFonts w:ascii="Times New Roman" w:hAnsi="Times New Roman"/>
        </w:rPr>
        <w:t xml:space="preserve"> </w:t>
      </w:r>
      <w:r w:rsidRPr="009208EE">
        <w:rPr>
          <w:rFonts w:ascii="Times New Roman" w:hAnsi="Times New Roman"/>
          <w:i/>
          <w:iCs/>
        </w:rPr>
        <w:t>AFSCME, District Council 20 v. OSSE</w:t>
      </w:r>
      <w:r w:rsidRPr="009208EE">
        <w:rPr>
          <w:rFonts w:ascii="Times New Roman" w:hAnsi="Times New Roman"/>
        </w:rPr>
        <w:t>, 65 D.C. Reg. 11554, Slip Op. No. 1679 at 3, PERB Case No. 17-N-04(a) (2018).</w:t>
      </w:r>
    </w:p>
  </w:footnote>
  <w:footnote w:id="4">
    <w:p w14:paraId="48CF46E9" w14:textId="1F62FB24" w:rsidR="00D17BF9" w:rsidRPr="009208EE" w:rsidRDefault="00D17BF9" w:rsidP="00927ED2">
      <w:pPr>
        <w:pStyle w:val="FootnoteText"/>
        <w:jc w:val="both"/>
        <w:rPr>
          <w:rFonts w:ascii="Times New Roman" w:hAnsi="Times New Roman"/>
        </w:rPr>
      </w:pPr>
      <w:r w:rsidRPr="009208EE">
        <w:rPr>
          <w:rStyle w:val="FootnoteReference"/>
          <w:rFonts w:ascii="Times New Roman" w:hAnsi="Times New Roman"/>
        </w:rPr>
        <w:footnoteRef/>
      </w:r>
      <w:r w:rsidRPr="009208EE">
        <w:rPr>
          <w:rFonts w:ascii="Times New Roman" w:hAnsi="Times New Roman"/>
        </w:rPr>
        <w:t xml:space="preserve"> Complaint at 2.</w:t>
      </w:r>
    </w:p>
  </w:footnote>
  <w:footnote w:id="5">
    <w:p w14:paraId="1DD1FE2F" w14:textId="11D8CDAD" w:rsidR="00D17BF9" w:rsidRPr="009208EE" w:rsidRDefault="00D17BF9" w:rsidP="00927ED2">
      <w:pPr>
        <w:pStyle w:val="FootnoteText"/>
        <w:jc w:val="both"/>
        <w:rPr>
          <w:rFonts w:ascii="Times New Roman" w:hAnsi="Times New Roman"/>
        </w:rPr>
      </w:pPr>
      <w:r w:rsidRPr="009208EE">
        <w:rPr>
          <w:rStyle w:val="FootnoteReference"/>
          <w:rFonts w:ascii="Times New Roman" w:hAnsi="Times New Roman"/>
        </w:rPr>
        <w:footnoteRef/>
      </w:r>
      <w:r w:rsidRPr="009208EE">
        <w:rPr>
          <w:rFonts w:ascii="Times New Roman" w:hAnsi="Times New Roman"/>
        </w:rPr>
        <w:t xml:space="preserve"> </w:t>
      </w:r>
      <w:r w:rsidR="00F43BAF" w:rsidRPr="009208EE">
        <w:rPr>
          <w:rFonts w:ascii="Times New Roman" w:hAnsi="Times New Roman"/>
        </w:rPr>
        <w:t>Motion to Dismiss at 1-2.</w:t>
      </w:r>
    </w:p>
  </w:footnote>
  <w:footnote w:id="6">
    <w:p w14:paraId="6ABED110" w14:textId="1A93EAD5" w:rsidR="00263402" w:rsidRPr="009208EE" w:rsidRDefault="00263402" w:rsidP="00927ED2">
      <w:pPr>
        <w:pStyle w:val="FootnoteText"/>
        <w:jc w:val="both"/>
        <w:rPr>
          <w:rFonts w:ascii="Times New Roman" w:hAnsi="Times New Roman"/>
        </w:rPr>
      </w:pPr>
      <w:r w:rsidRPr="009208EE">
        <w:rPr>
          <w:rStyle w:val="FootnoteReference"/>
          <w:rFonts w:ascii="Times New Roman" w:hAnsi="Times New Roman"/>
        </w:rPr>
        <w:footnoteRef/>
      </w:r>
      <w:r w:rsidRPr="009208EE">
        <w:rPr>
          <w:rFonts w:ascii="Times New Roman" w:hAnsi="Times New Roman"/>
        </w:rPr>
        <w:t xml:space="preserve"> Administrative Dismissal at 2. </w:t>
      </w:r>
    </w:p>
  </w:footnote>
  <w:footnote w:id="7">
    <w:p w14:paraId="18618F03" w14:textId="5E2E46C6" w:rsidR="009D201E" w:rsidRPr="009208EE" w:rsidRDefault="009D201E" w:rsidP="00927ED2">
      <w:pPr>
        <w:pStyle w:val="FootnoteText"/>
        <w:jc w:val="both"/>
        <w:rPr>
          <w:rFonts w:ascii="Times New Roman" w:hAnsi="Times New Roman"/>
        </w:rPr>
      </w:pPr>
      <w:r w:rsidRPr="009208EE">
        <w:rPr>
          <w:rStyle w:val="FootnoteReference"/>
          <w:rFonts w:ascii="Times New Roman" w:hAnsi="Times New Roman"/>
        </w:rPr>
        <w:footnoteRef/>
      </w:r>
      <w:r w:rsidRPr="009208EE">
        <w:rPr>
          <w:rFonts w:ascii="Times New Roman" w:hAnsi="Times New Roman"/>
        </w:rPr>
        <w:t xml:space="preserve"> Motion for Reconsideration at 4-5.</w:t>
      </w:r>
    </w:p>
  </w:footnote>
  <w:footnote w:id="8">
    <w:p w14:paraId="20BF2E55" w14:textId="2DB82256" w:rsidR="009D201E" w:rsidRPr="009208EE" w:rsidRDefault="009D201E" w:rsidP="00927ED2">
      <w:pPr>
        <w:pStyle w:val="FootnoteText"/>
        <w:jc w:val="both"/>
        <w:rPr>
          <w:rFonts w:ascii="Times New Roman" w:hAnsi="Times New Roman"/>
        </w:rPr>
      </w:pPr>
      <w:r w:rsidRPr="009208EE">
        <w:rPr>
          <w:rStyle w:val="FootnoteReference"/>
          <w:rFonts w:ascii="Times New Roman" w:hAnsi="Times New Roman"/>
        </w:rPr>
        <w:footnoteRef/>
      </w:r>
      <w:r w:rsidRPr="009208EE">
        <w:rPr>
          <w:rFonts w:ascii="Times New Roman" w:hAnsi="Times New Roman"/>
        </w:rPr>
        <w:t xml:space="preserve"> </w:t>
      </w:r>
      <w:r w:rsidR="00424E2A">
        <w:rPr>
          <w:rFonts w:ascii="Times New Roman" w:hAnsi="Times New Roman"/>
        </w:rPr>
        <w:t>Motion for Reconsideration</w:t>
      </w:r>
      <w:r w:rsidRPr="009208EE">
        <w:rPr>
          <w:rFonts w:ascii="Times New Roman" w:hAnsi="Times New Roman"/>
        </w:rPr>
        <w:t xml:space="preserve"> </w:t>
      </w:r>
      <w:r w:rsidR="00424E2A">
        <w:rPr>
          <w:rFonts w:ascii="Times New Roman" w:hAnsi="Times New Roman"/>
        </w:rPr>
        <w:t>a</w:t>
      </w:r>
      <w:r w:rsidRPr="009208EE">
        <w:rPr>
          <w:rFonts w:ascii="Times New Roman" w:hAnsi="Times New Roman"/>
        </w:rPr>
        <w:t>t</w:t>
      </w:r>
      <w:r w:rsidR="009208EE" w:rsidRPr="009208EE">
        <w:rPr>
          <w:rFonts w:ascii="Times New Roman" w:hAnsi="Times New Roman"/>
        </w:rPr>
        <w:t xml:space="preserve"> 6.</w:t>
      </w:r>
    </w:p>
  </w:footnote>
  <w:footnote w:id="9">
    <w:p w14:paraId="37E2F7A4" w14:textId="77777777" w:rsidR="00C46218" w:rsidRPr="009208EE" w:rsidRDefault="00C46218" w:rsidP="00927ED2">
      <w:pPr>
        <w:pStyle w:val="FootnoteText"/>
        <w:jc w:val="both"/>
        <w:rPr>
          <w:rFonts w:ascii="Times New Roman" w:hAnsi="Times New Roman"/>
        </w:rPr>
      </w:pPr>
      <w:r w:rsidRPr="009208EE">
        <w:rPr>
          <w:rStyle w:val="FootnoteReference"/>
          <w:rFonts w:ascii="Times New Roman" w:hAnsi="Times New Roman"/>
        </w:rPr>
        <w:footnoteRef/>
      </w:r>
      <w:r w:rsidRPr="009208EE">
        <w:rPr>
          <w:rFonts w:ascii="Times New Roman" w:hAnsi="Times New Roman"/>
        </w:rPr>
        <w:t xml:space="preserve"> </w:t>
      </w:r>
      <w:bookmarkStart w:id="1" w:name="_Hlk212816884"/>
      <w:r w:rsidRPr="00927ED2">
        <w:rPr>
          <w:rFonts w:ascii="Times New Roman" w:hAnsi="Times New Roman"/>
          <w:i/>
          <w:iCs/>
        </w:rPr>
        <w:t>FOP/DOC Labor Comm. v. OLRCB</w:t>
      </w:r>
      <w:r w:rsidRPr="009208EE">
        <w:rPr>
          <w:rFonts w:ascii="Times New Roman" w:hAnsi="Times New Roman"/>
        </w:rPr>
        <w:t>, 48 D.C. Reg. 2920, Slip Op. No. 419 at n.6, PERB Case No. 94-U-14 (2001).</w:t>
      </w:r>
      <w:bookmarkEnd w:id="1"/>
    </w:p>
  </w:footnote>
  <w:footnote w:id="10">
    <w:p w14:paraId="4E9E8820" w14:textId="77777777" w:rsidR="00C46218" w:rsidRPr="009208EE" w:rsidRDefault="00C46218" w:rsidP="00927ED2">
      <w:pPr>
        <w:pStyle w:val="FootnoteText"/>
        <w:jc w:val="both"/>
        <w:rPr>
          <w:rFonts w:ascii="Times New Roman" w:hAnsi="Times New Roman"/>
        </w:rPr>
      </w:pPr>
      <w:r w:rsidRPr="009208EE">
        <w:rPr>
          <w:rStyle w:val="FootnoteReference"/>
          <w:rFonts w:ascii="Times New Roman" w:hAnsi="Times New Roman"/>
        </w:rPr>
        <w:footnoteRef/>
      </w:r>
      <w:r w:rsidRPr="009208EE">
        <w:rPr>
          <w:rFonts w:ascii="Times New Roman" w:hAnsi="Times New Roman"/>
        </w:rPr>
        <w:t xml:space="preserve"> </w:t>
      </w:r>
      <w:r w:rsidRPr="00927ED2">
        <w:rPr>
          <w:rFonts w:ascii="Times New Roman" w:hAnsi="Times New Roman"/>
          <w:i/>
          <w:iCs/>
        </w:rPr>
        <w:t>AFGE. Local 3721 v. District of Columbia Fire Department</w:t>
      </w:r>
      <w:r w:rsidRPr="009208EE">
        <w:rPr>
          <w:rFonts w:ascii="Times New Roman" w:hAnsi="Times New Roman"/>
        </w:rPr>
        <w:t>, 36 D.C. Reg. 434, Slip Op. No. 202 at 3, PERB Case No. 88-U-25 (1988).</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F035CC1"/>
    <w:multiLevelType w:val="hybridMultilevel"/>
    <w:tmpl w:val="AB9622D4"/>
    <w:lvl w:ilvl="0" w:tplc="20604EDC">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766B49BD"/>
    <w:multiLevelType w:val="hybridMultilevel"/>
    <w:tmpl w:val="69D21898"/>
    <w:lvl w:ilvl="0" w:tplc="56E62106">
      <w:start w:val="1"/>
      <w:numFmt w:val="decimal"/>
      <w:lvlText w:val="%1."/>
      <w:lvlJc w:val="left"/>
      <w:pPr>
        <w:ind w:left="1080" w:hanging="360"/>
      </w:p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start w:val="1"/>
      <w:numFmt w:val="decimal"/>
      <w:lvlText w:val="%4."/>
      <w:lvlJc w:val="left"/>
      <w:pPr>
        <w:ind w:left="3240" w:hanging="360"/>
      </w:pPr>
    </w:lvl>
    <w:lvl w:ilvl="4" w:tplc="04090019">
      <w:start w:val="1"/>
      <w:numFmt w:val="lowerLetter"/>
      <w:lvlText w:val="%5."/>
      <w:lvlJc w:val="left"/>
      <w:pPr>
        <w:ind w:left="3960" w:hanging="360"/>
      </w:pPr>
    </w:lvl>
    <w:lvl w:ilvl="5" w:tplc="0409001B">
      <w:start w:val="1"/>
      <w:numFmt w:val="lowerRoman"/>
      <w:lvlText w:val="%6."/>
      <w:lvlJc w:val="right"/>
      <w:pPr>
        <w:ind w:left="4680" w:hanging="180"/>
      </w:pPr>
    </w:lvl>
    <w:lvl w:ilvl="6" w:tplc="0409000F">
      <w:start w:val="1"/>
      <w:numFmt w:val="decimal"/>
      <w:lvlText w:val="%7."/>
      <w:lvlJc w:val="left"/>
      <w:pPr>
        <w:ind w:left="5400" w:hanging="360"/>
      </w:pPr>
    </w:lvl>
    <w:lvl w:ilvl="7" w:tplc="04090019">
      <w:start w:val="1"/>
      <w:numFmt w:val="lowerLetter"/>
      <w:lvlText w:val="%8."/>
      <w:lvlJc w:val="left"/>
      <w:pPr>
        <w:ind w:left="6120" w:hanging="360"/>
      </w:pPr>
    </w:lvl>
    <w:lvl w:ilvl="8" w:tplc="0409001B">
      <w:start w:val="1"/>
      <w:numFmt w:val="lowerRoman"/>
      <w:lvlText w:val="%9."/>
      <w:lvlJc w:val="right"/>
      <w:pPr>
        <w:ind w:left="6840" w:hanging="180"/>
      </w:pPr>
    </w:lvl>
  </w:abstractNum>
  <w:num w:numId="1" w16cid:durableId="391777409">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80505365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321D9"/>
    <w:rsid w:val="00025D09"/>
    <w:rsid w:val="00027F45"/>
    <w:rsid w:val="00051860"/>
    <w:rsid w:val="0005777E"/>
    <w:rsid w:val="00075CB1"/>
    <w:rsid w:val="00083491"/>
    <w:rsid w:val="000941A4"/>
    <w:rsid w:val="000B33A4"/>
    <w:rsid w:val="000C2B02"/>
    <w:rsid w:val="000D0FA8"/>
    <w:rsid w:val="000D151C"/>
    <w:rsid w:val="000E2F33"/>
    <w:rsid w:val="00105CEC"/>
    <w:rsid w:val="00134FAD"/>
    <w:rsid w:val="001459D6"/>
    <w:rsid w:val="001844F0"/>
    <w:rsid w:val="001B4189"/>
    <w:rsid w:val="001D205A"/>
    <w:rsid w:val="001D5AF3"/>
    <w:rsid w:val="00216766"/>
    <w:rsid w:val="002247B5"/>
    <w:rsid w:val="00263402"/>
    <w:rsid w:val="00265B61"/>
    <w:rsid w:val="002757BE"/>
    <w:rsid w:val="00276861"/>
    <w:rsid w:val="00294A4D"/>
    <w:rsid w:val="002B7DBD"/>
    <w:rsid w:val="00326F0F"/>
    <w:rsid w:val="00383DF6"/>
    <w:rsid w:val="0039214B"/>
    <w:rsid w:val="003B1DF1"/>
    <w:rsid w:val="004014E0"/>
    <w:rsid w:val="00421268"/>
    <w:rsid w:val="00423663"/>
    <w:rsid w:val="00424E2A"/>
    <w:rsid w:val="00451646"/>
    <w:rsid w:val="00451E3D"/>
    <w:rsid w:val="00454D17"/>
    <w:rsid w:val="00482FA7"/>
    <w:rsid w:val="0048554A"/>
    <w:rsid w:val="004950B4"/>
    <w:rsid w:val="004E263F"/>
    <w:rsid w:val="004E3DC6"/>
    <w:rsid w:val="005148FC"/>
    <w:rsid w:val="005401D0"/>
    <w:rsid w:val="005435AF"/>
    <w:rsid w:val="00574469"/>
    <w:rsid w:val="00574DFD"/>
    <w:rsid w:val="00585F64"/>
    <w:rsid w:val="005B60EE"/>
    <w:rsid w:val="005C7A65"/>
    <w:rsid w:val="005F70AB"/>
    <w:rsid w:val="005F787F"/>
    <w:rsid w:val="00670678"/>
    <w:rsid w:val="006911C9"/>
    <w:rsid w:val="006D7A19"/>
    <w:rsid w:val="006F00FD"/>
    <w:rsid w:val="00701B07"/>
    <w:rsid w:val="0070367C"/>
    <w:rsid w:val="00705897"/>
    <w:rsid w:val="00721106"/>
    <w:rsid w:val="007310DE"/>
    <w:rsid w:val="00732E46"/>
    <w:rsid w:val="00755E63"/>
    <w:rsid w:val="00770820"/>
    <w:rsid w:val="00772213"/>
    <w:rsid w:val="007735D2"/>
    <w:rsid w:val="007A22AD"/>
    <w:rsid w:val="007C413E"/>
    <w:rsid w:val="007F5977"/>
    <w:rsid w:val="007F67DE"/>
    <w:rsid w:val="00820CF9"/>
    <w:rsid w:val="00830879"/>
    <w:rsid w:val="008321D9"/>
    <w:rsid w:val="008639B0"/>
    <w:rsid w:val="00875C63"/>
    <w:rsid w:val="008771E6"/>
    <w:rsid w:val="00890D74"/>
    <w:rsid w:val="00891DAB"/>
    <w:rsid w:val="00896A00"/>
    <w:rsid w:val="008F6401"/>
    <w:rsid w:val="009022B8"/>
    <w:rsid w:val="009208EE"/>
    <w:rsid w:val="0092344A"/>
    <w:rsid w:val="00927ED2"/>
    <w:rsid w:val="00941CB5"/>
    <w:rsid w:val="00942567"/>
    <w:rsid w:val="00956AD8"/>
    <w:rsid w:val="00962C50"/>
    <w:rsid w:val="00963AA5"/>
    <w:rsid w:val="00975784"/>
    <w:rsid w:val="00976393"/>
    <w:rsid w:val="0099561D"/>
    <w:rsid w:val="009B7D97"/>
    <w:rsid w:val="009D201E"/>
    <w:rsid w:val="009E7096"/>
    <w:rsid w:val="00A1058D"/>
    <w:rsid w:val="00A6220F"/>
    <w:rsid w:val="00A64094"/>
    <w:rsid w:val="00A90A69"/>
    <w:rsid w:val="00A972D0"/>
    <w:rsid w:val="00AB10EF"/>
    <w:rsid w:val="00AB7CC0"/>
    <w:rsid w:val="00AC465C"/>
    <w:rsid w:val="00AD4F2B"/>
    <w:rsid w:val="00AF05DD"/>
    <w:rsid w:val="00AF51C5"/>
    <w:rsid w:val="00B014D2"/>
    <w:rsid w:val="00B1613E"/>
    <w:rsid w:val="00B25BD2"/>
    <w:rsid w:val="00B571D5"/>
    <w:rsid w:val="00B61E39"/>
    <w:rsid w:val="00BD085C"/>
    <w:rsid w:val="00BF3EC1"/>
    <w:rsid w:val="00C05203"/>
    <w:rsid w:val="00C217BE"/>
    <w:rsid w:val="00C46218"/>
    <w:rsid w:val="00C61D28"/>
    <w:rsid w:val="00C91A80"/>
    <w:rsid w:val="00C92659"/>
    <w:rsid w:val="00CA7C43"/>
    <w:rsid w:val="00CC245E"/>
    <w:rsid w:val="00CE7027"/>
    <w:rsid w:val="00CF2B05"/>
    <w:rsid w:val="00D131AB"/>
    <w:rsid w:val="00D13690"/>
    <w:rsid w:val="00D17BF9"/>
    <w:rsid w:val="00D248E3"/>
    <w:rsid w:val="00D34C63"/>
    <w:rsid w:val="00D90D3D"/>
    <w:rsid w:val="00DB46C5"/>
    <w:rsid w:val="00DB6796"/>
    <w:rsid w:val="00DC1E7A"/>
    <w:rsid w:val="00E103C8"/>
    <w:rsid w:val="00E17C83"/>
    <w:rsid w:val="00E30EEB"/>
    <w:rsid w:val="00E500CE"/>
    <w:rsid w:val="00E67B73"/>
    <w:rsid w:val="00EC43BE"/>
    <w:rsid w:val="00F21CE2"/>
    <w:rsid w:val="00F25189"/>
    <w:rsid w:val="00F43BAF"/>
    <w:rsid w:val="00F45275"/>
    <w:rsid w:val="00FB45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7A3C957"/>
  <w15:chartTrackingRefBased/>
  <w15:docId w15:val="{6C338583-7FC7-4177-A8F3-540585881D3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321D9"/>
    <w:pPr>
      <w:spacing w:line="276" w:lineRule="auto"/>
    </w:pPr>
    <w:rPr>
      <w:rFonts w:ascii="Aptos" w:eastAsia="Aptos" w:hAnsi="Aptos" w:cs="Times New Roman"/>
    </w:rPr>
  </w:style>
  <w:style w:type="paragraph" w:styleId="Heading1">
    <w:name w:val="heading 1"/>
    <w:basedOn w:val="Normal"/>
    <w:next w:val="Normal"/>
    <w:link w:val="Heading1Char"/>
    <w:uiPriority w:val="9"/>
    <w:qFormat/>
    <w:rsid w:val="008321D9"/>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8321D9"/>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8321D9"/>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8321D9"/>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8321D9"/>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8321D9"/>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8321D9"/>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8321D9"/>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8321D9"/>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321D9"/>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8321D9"/>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8321D9"/>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8321D9"/>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8321D9"/>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8321D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8321D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8321D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8321D9"/>
    <w:rPr>
      <w:rFonts w:eastAsiaTheme="majorEastAsia" w:cstheme="majorBidi"/>
      <w:color w:val="272727" w:themeColor="text1" w:themeTint="D8"/>
    </w:rPr>
  </w:style>
  <w:style w:type="paragraph" w:styleId="Title">
    <w:name w:val="Title"/>
    <w:basedOn w:val="Normal"/>
    <w:next w:val="Normal"/>
    <w:link w:val="TitleChar"/>
    <w:uiPriority w:val="10"/>
    <w:qFormat/>
    <w:rsid w:val="008321D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8321D9"/>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8321D9"/>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8321D9"/>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8321D9"/>
    <w:pPr>
      <w:spacing w:before="160"/>
      <w:jc w:val="center"/>
    </w:pPr>
    <w:rPr>
      <w:i/>
      <w:iCs/>
      <w:color w:val="404040" w:themeColor="text1" w:themeTint="BF"/>
    </w:rPr>
  </w:style>
  <w:style w:type="character" w:customStyle="1" w:styleId="QuoteChar">
    <w:name w:val="Quote Char"/>
    <w:basedOn w:val="DefaultParagraphFont"/>
    <w:link w:val="Quote"/>
    <w:uiPriority w:val="29"/>
    <w:rsid w:val="008321D9"/>
    <w:rPr>
      <w:i/>
      <w:iCs/>
      <w:color w:val="404040" w:themeColor="text1" w:themeTint="BF"/>
    </w:rPr>
  </w:style>
  <w:style w:type="paragraph" w:styleId="ListParagraph">
    <w:name w:val="List Paragraph"/>
    <w:basedOn w:val="Normal"/>
    <w:uiPriority w:val="34"/>
    <w:qFormat/>
    <w:rsid w:val="008321D9"/>
    <w:pPr>
      <w:ind w:left="720"/>
      <w:contextualSpacing/>
    </w:pPr>
  </w:style>
  <w:style w:type="character" w:styleId="IntenseEmphasis">
    <w:name w:val="Intense Emphasis"/>
    <w:basedOn w:val="DefaultParagraphFont"/>
    <w:uiPriority w:val="21"/>
    <w:qFormat/>
    <w:rsid w:val="008321D9"/>
    <w:rPr>
      <w:i/>
      <w:iCs/>
      <w:color w:val="2F5496" w:themeColor="accent1" w:themeShade="BF"/>
    </w:rPr>
  </w:style>
  <w:style w:type="paragraph" w:styleId="IntenseQuote">
    <w:name w:val="Intense Quote"/>
    <w:basedOn w:val="Normal"/>
    <w:next w:val="Normal"/>
    <w:link w:val="IntenseQuoteChar"/>
    <w:uiPriority w:val="30"/>
    <w:qFormat/>
    <w:rsid w:val="008321D9"/>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8321D9"/>
    <w:rPr>
      <w:i/>
      <w:iCs/>
      <w:color w:val="2F5496" w:themeColor="accent1" w:themeShade="BF"/>
    </w:rPr>
  </w:style>
  <w:style w:type="character" w:styleId="IntenseReference">
    <w:name w:val="Intense Reference"/>
    <w:basedOn w:val="DefaultParagraphFont"/>
    <w:uiPriority w:val="32"/>
    <w:qFormat/>
    <w:rsid w:val="008321D9"/>
    <w:rPr>
      <w:b/>
      <w:bCs/>
      <w:smallCaps/>
      <w:color w:val="2F5496" w:themeColor="accent1" w:themeShade="BF"/>
      <w:spacing w:val="5"/>
    </w:rPr>
  </w:style>
  <w:style w:type="paragraph" w:styleId="FootnoteText">
    <w:name w:val="footnote text"/>
    <w:basedOn w:val="Normal"/>
    <w:link w:val="FootnoteTextChar"/>
    <w:uiPriority w:val="99"/>
    <w:semiHidden/>
    <w:unhideWhenUsed/>
    <w:rsid w:val="004950B4"/>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4950B4"/>
    <w:rPr>
      <w:rFonts w:ascii="Aptos" w:eastAsia="Aptos" w:hAnsi="Aptos" w:cs="Times New Roman"/>
      <w:sz w:val="20"/>
      <w:szCs w:val="20"/>
    </w:rPr>
  </w:style>
  <w:style w:type="character" w:styleId="FootnoteReference">
    <w:name w:val="footnote reference"/>
    <w:basedOn w:val="DefaultParagraphFont"/>
    <w:uiPriority w:val="99"/>
    <w:semiHidden/>
    <w:unhideWhenUsed/>
    <w:rsid w:val="004950B4"/>
    <w:rPr>
      <w:vertAlign w:val="superscript"/>
    </w:rPr>
  </w:style>
  <w:style w:type="paragraph" w:styleId="Revision">
    <w:name w:val="Revision"/>
    <w:hidden/>
    <w:uiPriority w:val="99"/>
    <w:semiHidden/>
    <w:rsid w:val="00670678"/>
    <w:pPr>
      <w:spacing w:after="0" w:line="240" w:lineRule="auto"/>
    </w:pPr>
    <w:rPr>
      <w:rFonts w:ascii="Aptos" w:eastAsia="Aptos" w:hAnsi="Aptos"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ntTable" Target="fontTable.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_activity xmlns="ef01e5f0-e043-49e4-b714-2ad305e849d6"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1EF5CDFF1FD5D9498FAA1722714441FA" ma:contentTypeVersion="12" ma:contentTypeDescription="Create a new document." ma:contentTypeScope="" ma:versionID="50cc7445de5bab90725e02473fea649c">
  <xsd:schema xmlns:xsd="http://www.w3.org/2001/XMLSchema" xmlns:xs="http://www.w3.org/2001/XMLSchema" xmlns:p="http://schemas.microsoft.com/office/2006/metadata/properties" xmlns:ns3="ef01e5f0-e043-49e4-b714-2ad305e849d6" xmlns:ns4="b6c2ef06-9bd2-475a-ab5a-f2a58683330c" targetNamespace="http://schemas.microsoft.com/office/2006/metadata/properties" ma:root="true" ma:fieldsID="cb743095de6d33f469aa790a47e19901" ns3:_="" ns4:_="">
    <xsd:import namespace="ef01e5f0-e043-49e4-b714-2ad305e849d6"/>
    <xsd:import namespace="b6c2ef06-9bd2-475a-ab5a-f2a58683330c"/>
    <xsd:element name="properties">
      <xsd:complexType>
        <xsd:sequence>
          <xsd:element name="documentManagement">
            <xsd:complexType>
              <xsd:all>
                <xsd:element ref="ns3:MediaServiceMetadata" minOccurs="0"/>
                <xsd:element ref="ns3:MediaServiceFastMetadata" minOccurs="0"/>
                <xsd:element ref="ns3:_activity" minOccurs="0"/>
                <xsd:element ref="ns4:SharedWithUsers" minOccurs="0"/>
                <xsd:element ref="ns4:SharedWithDetails" minOccurs="0"/>
                <xsd:element ref="ns4:SharingHintHash" minOccurs="0"/>
                <xsd:element ref="ns3:MediaServiceObjectDetectorVersions" minOccurs="0"/>
                <xsd:element ref="ns3:MediaServiceSearchProperties" minOccurs="0"/>
                <xsd:element ref="ns3:MediaServiceDateTaken" minOccurs="0"/>
                <xsd:element ref="ns3:MediaServiceSystemTags" minOccurs="0"/>
                <xsd:element ref="ns3:MediaServiceGenerationTime" minOccurs="0"/>
                <xsd:element ref="ns3: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f01e5f0-e043-49e4-b714-2ad305e849d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_activity" ma:index="10" nillable="true" ma:displayName="_activity" ma:hidden="true" ma:internalName="_activity">
      <xsd:simpleType>
        <xsd:restriction base="dms:Note"/>
      </xsd:simpleType>
    </xsd:element>
    <xsd:element name="MediaServiceObjectDetectorVersions" ma:index="14" nillable="true" ma:displayName="MediaServiceObjectDetectorVersions" ma:hidden="true" ma:indexed="true" ma:internalName="MediaServiceObjectDetectorVersions" ma:readOnly="true">
      <xsd:simpleType>
        <xsd:restriction base="dms:Text"/>
      </xsd:simpleType>
    </xsd:element>
    <xsd:element name="MediaServiceSearchProperties" ma:index="15" nillable="true" ma:displayName="MediaServiceSearchProperties" ma:hidden="true" ma:internalName="MediaServiceSearchProperties" ma:readOnly="true">
      <xsd:simpleType>
        <xsd:restriction base="dms:Note"/>
      </xsd:simpleType>
    </xsd:element>
    <xsd:element name="MediaServiceDateTaken" ma:index="16" nillable="true" ma:displayName="MediaServiceDateTaken" ma:hidden="true" ma:indexed="true" ma:internalName="MediaServiceDateTaken" ma:readOnly="true">
      <xsd:simpleType>
        <xsd:restriction base="dms:Text"/>
      </xsd:simpleType>
    </xsd:element>
    <xsd:element name="MediaServiceSystemTags" ma:index="17" nillable="true" ma:displayName="MediaServiceSystemTags" ma:hidden="true" ma:internalName="MediaServiceSystemTags" ma:readOnly="true">
      <xsd:simpleType>
        <xsd:restriction base="dms:Note"/>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b6c2ef06-9bd2-475a-ab5a-f2a58683330c" elementFormDefault="qualified">
    <xsd:import namespace="http://schemas.microsoft.com/office/2006/documentManagement/types"/>
    <xsd:import namespace="http://schemas.microsoft.com/office/infopath/2007/PartnerControls"/>
    <xsd:element name="SharedWithUsers" ma:index="1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element name="SharingHintHash" ma:index="13"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9299D970-5554-41D8-8FDE-5BE6B96AC9D7}">
  <ds:schemaRefs>
    <ds:schemaRef ds:uri="http://schemas.openxmlformats.org/officeDocument/2006/bibliography"/>
  </ds:schemaRefs>
</ds:datastoreItem>
</file>

<file path=customXml/itemProps2.xml><?xml version="1.0" encoding="utf-8"?>
<ds:datastoreItem xmlns:ds="http://schemas.openxmlformats.org/officeDocument/2006/customXml" ds:itemID="{DBEBF55E-0F72-40AB-BC33-B0BAE3348D4E}">
  <ds:schemaRefs>
    <ds:schemaRef ds:uri="http://schemas.microsoft.com/office/2006/metadata/properties"/>
    <ds:schemaRef ds:uri="http://schemas.microsoft.com/office/infopath/2007/PartnerControls"/>
    <ds:schemaRef ds:uri="ef01e5f0-e043-49e4-b714-2ad305e849d6"/>
  </ds:schemaRefs>
</ds:datastoreItem>
</file>

<file path=customXml/itemProps3.xml><?xml version="1.0" encoding="utf-8"?>
<ds:datastoreItem xmlns:ds="http://schemas.openxmlformats.org/officeDocument/2006/customXml" ds:itemID="{F3209FD9-8394-484E-B06E-2EE8DD504847}">
  <ds:schemaRefs>
    <ds:schemaRef ds:uri="http://schemas.microsoft.com/sharepoint/v3/contenttype/forms"/>
  </ds:schemaRefs>
</ds:datastoreItem>
</file>

<file path=customXml/itemProps4.xml><?xml version="1.0" encoding="utf-8"?>
<ds:datastoreItem xmlns:ds="http://schemas.openxmlformats.org/officeDocument/2006/customXml" ds:itemID="{446A6208-CF3E-4E33-B855-8DB22D5ACA8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f01e5f0-e043-49e4-b714-2ad305e849d6"/>
    <ds:schemaRef ds:uri="b6c2ef06-9bd2-475a-ab5a-f2a58683330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3</Pages>
  <Words>744</Words>
  <Characters>4247</Characters>
  <Application>Microsoft Office Word</Application>
  <DocSecurity>0</DocSecurity>
  <Lines>35</Lines>
  <Paragraphs>9</Paragraphs>
  <ScaleCrop>false</ScaleCrop>
  <HeadingPairs>
    <vt:vector size="2" baseType="variant">
      <vt:variant>
        <vt:lpstr>Title</vt:lpstr>
      </vt:variant>
      <vt:variant>
        <vt:i4>1</vt:i4>
      </vt:variant>
    </vt:vector>
  </HeadingPairs>
  <TitlesOfParts>
    <vt:vector size="1" baseType="lpstr">
      <vt:lpstr/>
    </vt:vector>
  </TitlesOfParts>
  <Company>DC Government</Company>
  <LinksUpToDate>false</LinksUpToDate>
  <CharactersWithSpaces>4982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Simms, Royale (PERB)</dc:creator>
  <cp:keywords/>
  <dc:description/>
  <cp:lastModifiedBy>Simms, Royale (PERB)</cp:lastModifiedBy>
  <cp:revision>2</cp:revision>
  <cp:lastPrinted>2025-11-19T18:33:00Z</cp:lastPrinted>
  <dcterms:created xsi:type="dcterms:W3CDTF">2025-11-26T15:12:00Z</dcterms:created>
  <dcterms:modified xsi:type="dcterms:W3CDTF">2025-11-26T15:12:00Z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0x0101001EF5CDFF1FD5D9498FAA1722714441FA</vt:lpwstr>
  </property>
</Properties>
</file>