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D1C8" w14:textId="15C4EB99" w:rsidR="00B052DF" w:rsidRPr="00D6148A" w:rsidRDefault="00B052DF" w:rsidP="00B052DF">
      <w:pPr>
        <w:tabs>
          <w:tab w:val="center" w:pos="4680"/>
          <w:tab w:val="right" w:pos="9360"/>
        </w:tabs>
        <w:spacing w:after="0" w:line="240" w:lineRule="auto"/>
        <w:jc w:val="both"/>
        <w:rPr>
          <w:rFonts w:ascii="Times New Roman" w:eastAsia="Calibri" w:hAnsi="Times New Roman" w:cs="Times New Roman"/>
          <w:sz w:val="20"/>
          <w:szCs w:val="20"/>
        </w:rPr>
      </w:pPr>
      <w:r w:rsidRPr="00D6148A">
        <w:rPr>
          <w:rFonts w:ascii="Times New Roman" w:eastAsia="Calibri" w:hAnsi="Times New Roman" w:cs="Times New Roman"/>
          <w:sz w:val="20"/>
          <w:szCs w:val="20"/>
        </w:rPr>
        <w:t>Notice: This decision may be formally revised before it is published in the District of Columbia Register.</w:t>
      </w:r>
      <w:r w:rsidR="00550ACA" w:rsidRPr="00D6148A">
        <w:rPr>
          <w:rFonts w:ascii="Times New Roman" w:eastAsia="Calibri" w:hAnsi="Times New Roman" w:cs="Times New Roman"/>
          <w:sz w:val="20"/>
          <w:szCs w:val="20"/>
        </w:rPr>
        <w:t xml:space="preserve"> </w:t>
      </w:r>
      <w:r w:rsidRPr="00D6148A">
        <w:rPr>
          <w:rFonts w:ascii="Times New Roman" w:eastAsia="Calibri" w:hAnsi="Times New Roman" w:cs="Times New Roman"/>
          <w:sz w:val="20"/>
          <w:szCs w:val="20"/>
        </w:rPr>
        <w:t>Parties should promptly notify this office of any errors so that they may be corrected before publishing the decision. This notice is not intended to provide an opportunity for a substantive challenge to the decision.</w:t>
      </w:r>
    </w:p>
    <w:p w14:paraId="6B38E52F" w14:textId="77777777" w:rsidR="00B052DF" w:rsidRPr="00D6148A" w:rsidRDefault="00B052DF" w:rsidP="00B052DF">
      <w:pPr>
        <w:widowControl w:val="0"/>
        <w:spacing w:after="0" w:line="240" w:lineRule="auto"/>
        <w:jc w:val="center"/>
        <w:rPr>
          <w:rFonts w:ascii="Times New Roman" w:eastAsia="Calibri" w:hAnsi="Times New Roman" w:cs="Times New Roman"/>
          <w:b/>
          <w:bCs/>
          <w:sz w:val="24"/>
          <w:szCs w:val="24"/>
        </w:rPr>
      </w:pPr>
    </w:p>
    <w:p w14:paraId="00BD1BE9" w14:textId="77777777" w:rsidR="00B052DF" w:rsidRPr="00D6148A" w:rsidRDefault="00B052DF" w:rsidP="00B052DF">
      <w:pPr>
        <w:widowControl w:val="0"/>
        <w:spacing w:after="0" w:line="240" w:lineRule="auto"/>
        <w:jc w:val="center"/>
        <w:rPr>
          <w:rFonts w:ascii="Times New Roman" w:eastAsia="Calibri" w:hAnsi="Times New Roman" w:cs="Times New Roman"/>
          <w:b/>
          <w:bCs/>
          <w:sz w:val="24"/>
          <w:szCs w:val="24"/>
        </w:rPr>
      </w:pPr>
      <w:r w:rsidRPr="00D6148A">
        <w:rPr>
          <w:rFonts w:ascii="Times New Roman" w:eastAsia="Calibri" w:hAnsi="Times New Roman" w:cs="Times New Roman"/>
          <w:b/>
          <w:bCs/>
          <w:sz w:val="24"/>
          <w:szCs w:val="24"/>
        </w:rPr>
        <w:t>Government of the District of Columbia</w:t>
      </w:r>
    </w:p>
    <w:p w14:paraId="71E47968" w14:textId="77777777" w:rsidR="00B052DF" w:rsidRPr="00D6148A" w:rsidRDefault="00B052DF" w:rsidP="00B052DF">
      <w:pPr>
        <w:widowControl w:val="0"/>
        <w:spacing w:after="0" w:line="240" w:lineRule="auto"/>
        <w:jc w:val="center"/>
        <w:rPr>
          <w:rFonts w:ascii="Times New Roman" w:eastAsia="Calibri" w:hAnsi="Times New Roman" w:cs="Times New Roman"/>
          <w:b/>
          <w:bCs/>
          <w:sz w:val="24"/>
          <w:szCs w:val="24"/>
        </w:rPr>
      </w:pPr>
      <w:r w:rsidRPr="00D6148A">
        <w:rPr>
          <w:rFonts w:ascii="Times New Roman" w:eastAsia="Calibri" w:hAnsi="Times New Roman" w:cs="Times New Roman"/>
          <w:b/>
          <w:bCs/>
          <w:sz w:val="24"/>
          <w:szCs w:val="24"/>
        </w:rPr>
        <w:t>Public Employee Relations Board</w:t>
      </w:r>
    </w:p>
    <w:p w14:paraId="10FAFED3" w14:textId="49A06B47" w:rsidR="00B052DF" w:rsidRPr="00D6148A" w:rsidRDefault="00B052DF"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_______________________________________</w:t>
      </w:r>
      <w:r w:rsidR="00444135">
        <w:rPr>
          <w:rFonts w:ascii="Times New Roman" w:eastAsia="Calibri" w:hAnsi="Times New Roman" w:cs="Times New Roman"/>
          <w:sz w:val="24"/>
          <w:szCs w:val="24"/>
        </w:rPr>
        <w:t>___</w:t>
      </w:r>
      <w:r w:rsidRPr="00D6148A">
        <w:rPr>
          <w:rFonts w:ascii="Times New Roman" w:eastAsia="Calibri" w:hAnsi="Times New Roman" w:cs="Times New Roman"/>
          <w:sz w:val="24"/>
          <w:szCs w:val="24"/>
        </w:rPr>
        <w:tab/>
      </w:r>
    </w:p>
    <w:p w14:paraId="080EA28C" w14:textId="77777777" w:rsidR="00B052DF" w:rsidRPr="00D6148A" w:rsidRDefault="00B052DF"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w:t>
      </w:r>
    </w:p>
    <w:p w14:paraId="347E89AF" w14:textId="77777777" w:rsidR="00B052DF" w:rsidRPr="00D6148A" w:rsidRDefault="00B052DF"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In the Matter of:</w:t>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w:t>
      </w:r>
    </w:p>
    <w:p w14:paraId="4C48FAB2" w14:textId="09A5B8B2" w:rsidR="00A07658" w:rsidRPr="00D6148A" w:rsidRDefault="00B052DF"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w:t>
      </w:r>
    </w:p>
    <w:p w14:paraId="5968B901" w14:textId="0C876FE7" w:rsidR="00B052DF" w:rsidRPr="00D6148A" w:rsidRDefault="00BD4F80"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 xml:space="preserve">American Federation of </w:t>
      </w:r>
      <w:r w:rsidR="00D07675">
        <w:rPr>
          <w:rFonts w:ascii="Times New Roman" w:eastAsia="Calibri" w:hAnsi="Times New Roman" w:cs="Times New Roman"/>
          <w:sz w:val="24"/>
          <w:szCs w:val="24"/>
        </w:rPr>
        <w:t>Government</w:t>
      </w:r>
      <w:r w:rsidR="008A43B8" w:rsidRPr="00D6148A">
        <w:rPr>
          <w:rFonts w:ascii="Times New Roman" w:eastAsia="Calibri" w:hAnsi="Times New Roman" w:cs="Times New Roman"/>
          <w:sz w:val="24"/>
          <w:szCs w:val="24"/>
        </w:rPr>
        <w:t xml:space="preserve"> </w:t>
      </w:r>
      <w:r w:rsidR="00B052DF" w:rsidRPr="00D6148A">
        <w:rPr>
          <w:rFonts w:ascii="Times New Roman" w:eastAsia="Calibri" w:hAnsi="Times New Roman" w:cs="Times New Roman"/>
          <w:sz w:val="24"/>
          <w:szCs w:val="24"/>
        </w:rPr>
        <w:tab/>
      </w:r>
      <w:r w:rsidR="00A07658" w:rsidRPr="00D6148A">
        <w:rPr>
          <w:rFonts w:ascii="Times New Roman" w:eastAsia="Calibri" w:hAnsi="Times New Roman" w:cs="Times New Roman"/>
          <w:sz w:val="24"/>
          <w:szCs w:val="24"/>
        </w:rPr>
        <w:t xml:space="preserve">            </w:t>
      </w:r>
      <w:r w:rsidR="00B052DF" w:rsidRPr="00D6148A">
        <w:rPr>
          <w:rFonts w:ascii="Times New Roman" w:eastAsia="Calibri" w:hAnsi="Times New Roman" w:cs="Times New Roman"/>
          <w:sz w:val="24"/>
          <w:szCs w:val="24"/>
        </w:rPr>
        <w:t>)</w:t>
      </w:r>
    </w:p>
    <w:p w14:paraId="4D99B32D" w14:textId="78C95AEA" w:rsidR="009C3A70" w:rsidRPr="00D07675" w:rsidRDefault="00D07675" w:rsidP="33990CA3">
      <w:pPr>
        <w:widowControl w:val="0"/>
        <w:spacing w:after="0" w:line="240" w:lineRule="auto"/>
        <w:jc w:val="both"/>
        <w:rPr>
          <w:rFonts w:ascii="Times New Roman" w:eastAsia="Calibri" w:hAnsi="Times New Roman" w:cs="Times New Roman"/>
          <w:sz w:val="24"/>
          <w:szCs w:val="24"/>
        </w:rPr>
      </w:pPr>
      <w:r w:rsidRPr="00D07675">
        <w:rPr>
          <w:rFonts w:ascii="Times New Roman" w:eastAsia="Calibri" w:hAnsi="Times New Roman" w:cs="Times New Roman"/>
          <w:sz w:val="24"/>
          <w:szCs w:val="24"/>
        </w:rPr>
        <w:t>E</w:t>
      </w:r>
      <w:r>
        <w:rPr>
          <w:rFonts w:ascii="Times New Roman" w:eastAsia="Calibri" w:hAnsi="Times New Roman" w:cs="Times New Roman"/>
          <w:sz w:val="24"/>
          <w:szCs w:val="24"/>
        </w:rPr>
        <w:t>mployees, Local 631</w:t>
      </w:r>
      <w:r>
        <w:rPr>
          <w:rFonts w:ascii="Times New Roman" w:eastAsia="Calibri" w:hAnsi="Times New Roman" w:cs="Times New Roman"/>
          <w:sz w:val="24"/>
          <w:szCs w:val="24"/>
        </w:rPr>
        <w:tab/>
      </w:r>
      <w:r w:rsidR="00524D14">
        <w:rPr>
          <w:rFonts w:ascii="Times New Roman" w:eastAsia="Calibri" w:hAnsi="Times New Roman" w:cs="Times New Roman"/>
          <w:sz w:val="24"/>
          <w:szCs w:val="24"/>
        </w:rPr>
        <w:t>,</w:t>
      </w:r>
      <w:r>
        <w:rPr>
          <w:rFonts w:ascii="Times New Roman" w:eastAsia="Calibri" w:hAnsi="Times New Roman" w:cs="Times New Roman"/>
          <w:sz w:val="24"/>
          <w:szCs w:val="24"/>
        </w:rPr>
        <w:tab/>
      </w:r>
      <w:r w:rsidR="00336A25" w:rsidRPr="00D07675">
        <w:tab/>
      </w:r>
      <w:r w:rsidR="009C3A70" w:rsidRPr="00D07675">
        <w:rPr>
          <w:rFonts w:ascii="Times New Roman" w:eastAsia="Calibri" w:hAnsi="Times New Roman" w:cs="Times New Roman"/>
          <w:sz w:val="24"/>
          <w:szCs w:val="24"/>
        </w:rPr>
        <w:t xml:space="preserve">   </w:t>
      </w:r>
      <w:r w:rsidR="00EE50F2" w:rsidRPr="00D07675">
        <w:rPr>
          <w:rFonts w:ascii="Times New Roman" w:eastAsia="Calibri" w:hAnsi="Times New Roman" w:cs="Times New Roman"/>
          <w:sz w:val="24"/>
          <w:szCs w:val="24"/>
        </w:rPr>
        <w:t xml:space="preserve">         </w:t>
      </w:r>
      <w:r w:rsidR="009C3A70" w:rsidRPr="00D07675">
        <w:rPr>
          <w:rFonts w:ascii="Times New Roman" w:eastAsia="Calibri" w:hAnsi="Times New Roman" w:cs="Times New Roman"/>
          <w:sz w:val="24"/>
          <w:szCs w:val="24"/>
        </w:rPr>
        <w:t xml:space="preserve">            )</w:t>
      </w:r>
    </w:p>
    <w:p w14:paraId="218E3B6C" w14:textId="14D54D2D" w:rsidR="00B052DF" w:rsidRPr="00582DF5" w:rsidRDefault="00B052DF" w:rsidP="00CE0D50">
      <w:pPr>
        <w:widowControl w:val="0"/>
        <w:spacing w:after="0" w:line="240" w:lineRule="auto"/>
        <w:ind w:left="5760" w:hanging="720"/>
        <w:jc w:val="both"/>
        <w:rPr>
          <w:rFonts w:ascii="Times New Roman" w:eastAsia="Calibri" w:hAnsi="Times New Roman" w:cs="Times New Roman"/>
          <w:sz w:val="24"/>
          <w:szCs w:val="24"/>
        </w:rPr>
      </w:pPr>
      <w:r w:rsidRPr="00582DF5">
        <w:rPr>
          <w:rFonts w:ascii="Times New Roman" w:eastAsia="Calibri" w:hAnsi="Times New Roman" w:cs="Times New Roman"/>
          <w:sz w:val="24"/>
          <w:szCs w:val="24"/>
        </w:rPr>
        <w:t xml:space="preserve">) </w:t>
      </w:r>
      <w:r w:rsidRPr="00582DF5">
        <w:rPr>
          <w:rFonts w:ascii="Times New Roman" w:eastAsia="Calibri" w:hAnsi="Times New Roman" w:cs="Times New Roman"/>
          <w:sz w:val="24"/>
          <w:szCs w:val="24"/>
        </w:rPr>
        <w:tab/>
        <w:t>PERB Case No</w:t>
      </w:r>
      <w:r w:rsidR="00582DF5" w:rsidRPr="00582DF5">
        <w:rPr>
          <w:rFonts w:ascii="Times New Roman" w:eastAsia="Calibri" w:hAnsi="Times New Roman" w:cs="Times New Roman"/>
          <w:sz w:val="24"/>
          <w:szCs w:val="24"/>
        </w:rPr>
        <w:t>.</w:t>
      </w:r>
      <w:r w:rsidR="00582DF5">
        <w:rPr>
          <w:rFonts w:ascii="Times New Roman" w:eastAsia="Calibri" w:hAnsi="Times New Roman" w:cs="Times New Roman"/>
          <w:sz w:val="24"/>
          <w:szCs w:val="24"/>
        </w:rPr>
        <w:t xml:space="preserve"> 24-RC-02</w:t>
      </w:r>
      <w:r w:rsidR="00CE0D50" w:rsidRPr="00582DF5">
        <w:rPr>
          <w:rFonts w:ascii="Times New Roman" w:eastAsia="Calibri" w:hAnsi="Times New Roman" w:cs="Times New Roman"/>
          <w:sz w:val="24"/>
          <w:szCs w:val="24"/>
        </w:rPr>
        <w:t xml:space="preserve"> </w:t>
      </w:r>
    </w:p>
    <w:p w14:paraId="688A72D4" w14:textId="6FB9294B" w:rsidR="00B052DF" w:rsidRPr="00D6148A" w:rsidRDefault="00D07675" w:rsidP="00B052DF">
      <w:pPr>
        <w:widowControl w:val="0"/>
        <w:spacing w:after="0" w:line="240" w:lineRule="auto"/>
        <w:ind w:left="144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Petitioner</w:t>
      </w:r>
      <w:r w:rsidR="00B052DF" w:rsidRPr="00D6148A">
        <w:rPr>
          <w:rFonts w:ascii="Times New Roman" w:eastAsia="Calibri" w:hAnsi="Times New Roman" w:cs="Times New Roman"/>
          <w:sz w:val="24"/>
          <w:szCs w:val="24"/>
        </w:rPr>
        <w:tab/>
      </w:r>
      <w:r w:rsidR="00B052DF" w:rsidRPr="00D6148A">
        <w:rPr>
          <w:rFonts w:ascii="Times New Roman" w:eastAsia="Calibri" w:hAnsi="Times New Roman" w:cs="Times New Roman"/>
          <w:sz w:val="24"/>
          <w:szCs w:val="24"/>
        </w:rPr>
        <w:tab/>
      </w:r>
      <w:r w:rsidR="00B052DF" w:rsidRPr="00D6148A">
        <w:rPr>
          <w:rFonts w:ascii="Times New Roman" w:eastAsia="Calibri" w:hAnsi="Times New Roman" w:cs="Times New Roman"/>
          <w:sz w:val="24"/>
          <w:szCs w:val="24"/>
        </w:rPr>
        <w:tab/>
        <w:t>)</w:t>
      </w:r>
      <w:r w:rsidR="000435E0" w:rsidRPr="00D6148A">
        <w:rPr>
          <w:rFonts w:ascii="Times New Roman" w:eastAsia="Calibri" w:hAnsi="Times New Roman" w:cs="Times New Roman"/>
          <w:sz w:val="24"/>
          <w:szCs w:val="24"/>
        </w:rPr>
        <w:tab/>
      </w:r>
    </w:p>
    <w:p w14:paraId="22640BA1" w14:textId="5E216171" w:rsidR="00B052DF" w:rsidRPr="00D6148A" w:rsidRDefault="00B052DF" w:rsidP="00B052DF">
      <w:pPr>
        <w:widowControl w:val="0"/>
        <w:spacing w:after="0" w:line="240" w:lineRule="auto"/>
        <w:ind w:firstLine="720"/>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 xml:space="preserve">) </w:t>
      </w:r>
      <w:r w:rsidRPr="00D6148A">
        <w:rPr>
          <w:rFonts w:ascii="Times New Roman" w:eastAsia="Calibri" w:hAnsi="Times New Roman" w:cs="Times New Roman"/>
          <w:sz w:val="24"/>
          <w:szCs w:val="24"/>
        </w:rPr>
        <w:tab/>
      </w:r>
    </w:p>
    <w:p w14:paraId="731EE671" w14:textId="7ABCB9B8" w:rsidR="00B052DF" w:rsidRPr="00D6148A" w:rsidRDefault="00B052DF" w:rsidP="00B052DF">
      <w:pPr>
        <w:widowControl w:val="0"/>
        <w:spacing w:after="0" w:line="240" w:lineRule="auto"/>
        <w:ind w:firstLine="720"/>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ab/>
      </w:r>
      <w:r w:rsidR="00D07675">
        <w:rPr>
          <w:rFonts w:ascii="Times New Roman" w:eastAsia="Calibri" w:hAnsi="Times New Roman" w:cs="Times New Roman"/>
          <w:sz w:val="24"/>
          <w:szCs w:val="24"/>
        </w:rPr>
        <w:t>and</w:t>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w:t>
      </w:r>
      <w:r w:rsidRPr="00D6148A">
        <w:rPr>
          <w:rFonts w:ascii="Times New Roman" w:eastAsia="Calibri" w:hAnsi="Times New Roman" w:cs="Times New Roman"/>
          <w:sz w:val="24"/>
          <w:szCs w:val="24"/>
        </w:rPr>
        <w:tab/>
      </w:r>
      <w:r w:rsidR="000435E0" w:rsidRPr="00D6148A">
        <w:rPr>
          <w:rFonts w:ascii="Times New Roman" w:eastAsia="Calibri" w:hAnsi="Times New Roman" w:cs="Times New Roman"/>
          <w:sz w:val="24"/>
          <w:szCs w:val="24"/>
        </w:rPr>
        <w:t xml:space="preserve">Opinion No. </w:t>
      </w:r>
      <w:r w:rsidR="00F069E5">
        <w:rPr>
          <w:rFonts w:ascii="Times New Roman" w:eastAsia="Calibri" w:hAnsi="Times New Roman" w:cs="Times New Roman"/>
          <w:sz w:val="24"/>
          <w:szCs w:val="24"/>
        </w:rPr>
        <w:t>1932</w:t>
      </w:r>
    </w:p>
    <w:p w14:paraId="037B7DC8" w14:textId="77777777" w:rsidR="00B052DF" w:rsidRPr="00D6148A" w:rsidRDefault="00B052DF"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w:t>
      </w:r>
    </w:p>
    <w:p w14:paraId="432B84EC" w14:textId="62199CAF" w:rsidR="009C3A70" w:rsidRPr="00D6148A" w:rsidRDefault="00EE50F2"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 xml:space="preserve">District of Columbia </w:t>
      </w:r>
      <w:r w:rsidR="00336A25" w:rsidRPr="00D6148A">
        <w:rPr>
          <w:rFonts w:ascii="Times New Roman" w:eastAsia="Calibri" w:hAnsi="Times New Roman" w:cs="Times New Roman"/>
          <w:sz w:val="24"/>
          <w:szCs w:val="24"/>
        </w:rPr>
        <w:t>Department of</w:t>
      </w:r>
      <w:r w:rsidRPr="00D6148A">
        <w:rPr>
          <w:rFonts w:ascii="Times New Roman" w:eastAsia="Calibri" w:hAnsi="Times New Roman" w:cs="Times New Roman"/>
          <w:sz w:val="24"/>
          <w:szCs w:val="24"/>
        </w:rPr>
        <w:t xml:space="preserve">     </w:t>
      </w:r>
      <w:r w:rsidR="009C3A70" w:rsidRPr="00D6148A">
        <w:rPr>
          <w:rFonts w:ascii="Times New Roman" w:eastAsia="Calibri" w:hAnsi="Times New Roman" w:cs="Times New Roman"/>
          <w:sz w:val="24"/>
          <w:szCs w:val="24"/>
        </w:rPr>
        <w:t xml:space="preserve">                      )</w:t>
      </w:r>
    </w:p>
    <w:p w14:paraId="79B486E2" w14:textId="5FB1B785" w:rsidR="00B052DF" w:rsidRPr="00D6148A" w:rsidRDefault="00524D14" w:rsidP="00B052DF">
      <w:pPr>
        <w:widowControl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Transportation,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B052DF" w:rsidRPr="00D6148A">
        <w:rPr>
          <w:rFonts w:ascii="Times New Roman" w:eastAsia="Calibri" w:hAnsi="Times New Roman" w:cs="Times New Roman"/>
          <w:sz w:val="24"/>
          <w:szCs w:val="24"/>
        </w:rPr>
        <w:t>)</w:t>
      </w:r>
    </w:p>
    <w:p w14:paraId="1DA77B13" w14:textId="77777777" w:rsidR="00B052DF" w:rsidRPr="00D6148A" w:rsidRDefault="00B052DF"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w:t>
      </w:r>
      <w:r w:rsidRPr="00D6148A">
        <w:rPr>
          <w:rFonts w:ascii="Times New Roman" w:eastAsia="Calibri" w:hAnsi="Times New Roman" w:cs="Times New Roman"/>
          <w:sz w:val="24"/>
          <w:szCs w:val="24"/>
        </w:rPr>
        <w:tab/>
      </w:r>
    </w:p>
    <w:p w14:paraId="3D293BD4" w14:textId="368525D7" w:rsidR="00B052DF" w:rsidRPr="00D6148A" w:rsidRDefault="00B052DF" w:rsidP="00B052DF">
      <w:pPr>
        <w:widowControl w:val="0"/>
        <w:spacing w:after="0" w:line="240" w:lineRule="auto"/>
        <w:ind w:left="1440" w:firstLine="720"/>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Respondent</w:t>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r>
      <w:r w:rsidRPr="00D6148A">
        <w:rPr>
          <w:rFonts w:ascii="Times New Roman" w:eastAsia="Calibri" w:hAnsi="Times New Roman" w:cs="Times New Roman"/>
          <w:sz w:val="24"/>
          <w:szCs w:val="24"/>
        </w:rPr>
        <w:tab/>
        <w:t>)</w:t>
      </w:r>
    </w:p>
    <w:p w14:paraId="71E90922" w14:textId="025C8275" w:rsidR="00B052DF" w:rsidRPr="00D6148A" w:rsidRDefault="00B052DF" w:rsidP="00B052DF">
      <w:pPr>
        <w:widowControl w:val="0"/>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_________________________________________</w:t>
      </w:r>
      <w:r w:rsidR="00444135">
        <w:rPr>
          <w:rFonts w:ascii="Times New Roman" w:eastAsia="Calibri" w:hAnsi="Times New Roman" w:cs="Times New Roman"/>
          <w:sz w:val="24"/>
          <w:szCs w:val="24"/>
        </w:rPr>
        <w:t>_</w:t>
      </w:r>
      <w:r w:rsidRPr="00D6148A">
        <w:rPr>
          <w:rFonts w:ascii="Times New Roman" w:eastAsia="Calibri" w:hAnsi="Times New Roman" w:cs="Times New Roman"/>
          <w:sz w:val="24"/>
          <w:szCs w:val="24"/>
        </w:rPr>
        <w:t>)</w:t>
      </w:r>
    </w:p>
    <w:p w14:paraId="14104462" w14:textId="77777777" w:rsidR="00B052DF" w:rsidRPr="00D6148A" w:rsidRDefault="00B052DF" w:rsidP="00B052DF">
      <w:pPr>
        <w:tabs>
          <w:tab w:val="left" w:pos="5840"/>
        </w:tabs>
        <w:spacing w:after="0" w:line="240" w:lineRule="auto"/>
        <w:jc w:val="both"/>
        <w:rPr>
          <w:rFonts w:ascii="Times New Roman" w:eastAsia="Calibri" w:hAnsi="Times New Roman" w:cs="Times New Roman"/>
          <w:sz w:val="24"/>
          <w:szCs w:val="24"/>
        </w:rPr>
      </w:pPr>
      <w:r w:rsidRPr="00D6148A">
        <w:rPr>
          <w:rFonts w:ascii="Times New Roman" w:eastAsia="Calibri" w:hAnsi="Times New Roman" w:cs="Times New Roman"/>
          <w:sz w:val="24"/>
          <w:szCs w:val="24"/>
        </w:rPr>
        <w:tab/>
      </w:r>
    </w:p>
    <w:p w14:paraId="04E5557B" w14:textId="464F85AD" w:rsidR="003C1E92" w:rsidRPr="00D6148A" w:rsidRDefault="00FB0D6B" w:rsidP="00994597">
      <w:pPr>
        <w:spacing w:after="0" w:line="240" w:lineRule="auto"/>
        <w:jc w:val="center"/>
        <w:rPr>
          <w:rFonts w:ascii="Times New Roman" w:hAnsi="Times New Roman" w:cs="Times New Roman"/>
          <w:sz w:val="24"/>
          <w:szCs w:val="24"/>
        </w:rPr>
      </w:pPr>
      <w:r>
        <w:rPr>
          <w:rFonts w:ascii="Times New Roman" w:eastAsia="Calibri" w:hAnsi="Times New Roman" w:cs="Times New Roman"/>
          <w:b/>
          <w:sz w:val="24"/>
          <w:szCs w:val="24"/>
        </w:rPr>
        <w:t>REMAND ORDER AND INSTRUCTIONS</w:t>
      </w:r>
      <w:r w:rsidR="00B052DF" w:rsidRPr="00D6148A">
        <w:rPr>
          <w:rFonts w:ascii="Times New Roman" w:eastAsia="Calibri" w:hAnsi="Times New Roman" w:cs="Times New Roman"/>
          <w:b/>
          <w:sz w:val="24"/>
          <w:szCs w:val="24"/>
        </w:rPr>
        <w:br/>
      </w:r>
    </w:p>
    <w:p w14:paraId="22380436" w14:textId="3A23CCCA" w:rsidR="003E4CA6" w:rsidRPr="003E4CA6" w:rsidRDefault="003E4CA6" w:rsidP="003E4CA6">
      <w:pPr>
        <w:pStyle w:val="ListParagraph"/>
        <w:numPr>
          <w:ilvl w:val="0"/>
          <w:numId w:val="18"/>
        </w:numPr>
        <w:spacing w:after="0" w:line="240" w:lineRule="auto"/>
        <w:jc w:val="both"/>
        <w:rPr>
          <w:rFonts w:ascii="Times New Roman" w:hAnsi="Times New Roman" w:cs="Times New Roman"/>
          <w:b/>
          <w:bCs/>
          <w:sz w:val="24"/>
          <w:szCs w:val="24"/>
        </w:rPr>
      </w:pPr>
      <w:r w:rsidRPr="003E4CA6">
        <w:rPr>
          <w:rFonts w:ascii="Times New Roman" w:hAnsi="Times New Roman" w:cs="Times New Roman"/>
          <w:b/>
          <w:bCs/>
          <w:sz w:val="24"/>
          <w:szCs w:val="24"/>
        </w:rPr>
        <w:t>Statement of the Case</w:t>
      </w:r>
    </w:p>
    <w:p w14:paraId="0B7580B8" w14:textId="77777777" w:rsidR="003E4CA6" w:rsidRPr="003E4CA6" w:rsidRDefault="003E4CA6" w:rsidP="003E4CA6">
      <w:pPr>
        <w:pStyle w:val="ListParagraph"/>
        <w:spacing w:after="0" w:line="240" w:lineRule="auto"/>
        <w:jc w:val="both"/>
        <w:rPr>
          <w:rFonts w:ascii="Times New Roman" w:hAnsi="Times New Roman" w:cs="Times New Roman"/>
          <w:sz w:val="24"/>
          <w:szCs w:val="24"/>
        </w:rPr>
      </w:pPr>
    </w:p>
    <w:p w14:paraId="5EB17275" w14:textId="77777777" w:rsidR="00F22C43" w:rsidRDefault="00B052DF" w:rsidP="00641506">
      <w:pPr>
        <w:spacing w:after="0" w:line="240" w:lineRule="auto"/>
        <w:ind w:firstLine="720"/>
        <w:jc w:val="both"/>
        <w:rPr>
          <w:rFonts w:ascii="Times New Roman" w:hAnsi="Times New Roman" w:cs="Times New Roman"/>
          <w:sz w:val="24"/>
          <w:szCs w:val="24"/>
        </w:rPr>
      </w:pPr>
      <w:r w:rsidRPr="00D6148A">
        <w:rPr>
          <w:rFonts w:ascii="Times New Roman" w:hAnsi="Times New Roman" w:cs="Times New Roman"/>
          <w:sz w:val="24"/>
          <w:szCs w:val="24"/>
        </w:rPr>
        <w:t>On</w:t>
      </w:r>
      <w:r w:rsidR="00A7325D">
        <w:rPr>
          <w:rFonts w:ascii="Times New Roman" w:hAnsi="Times New Roman" w:cs="Times New Roman"/>
          <w:sz w:val="24"/>
          <w:szCs w:val="24"/>
        </w:rPr>
        <w:t xml:space="preserve"> </w:t>
      </w:r>
      <w:r w:rsidR="009D34C6">
        <w:rPr>
          <w:rFonts w:ascii="Times New Roman" w:hAnsi="Times New Roman" w:cs="Times New Roman"/>
          <w:sz w:val="24"/>
          <w:szCs w:val="24"/>
        </w:rPr>
        <w:t>February 22</w:t>
      </w:r>
      <w:r w:rsidR="001D6A9E" w:rsidRPr="00D6148A">
        <w:rPr>
          <w:rFonts w:ascii="Times New Roman" w:hAnsi="Times New Roman" w:cs="Times New Roman"/>
          <w:sz w:val="24"/>
          <w:szCs w:val="24"/>
        </w:rPr>
        <w:t>, 2024</w:t>
      </w:r>
      <w:r w:rsidR="004117F8" w:rsidRPr="00D6148A">
        <w:rPr>
          <w:rFonts w:ascii="Times New Roman" w:hAnsi="Times New Roman" w:cs="Times New Roman"/>
          <w:sz w:val="24"/>
          <w:szCs w:val="24"/>
        </w:rPr>
        <w:t xml:space="preserve">, </w:t>
      </w:r>
      <w:r w:rsidR="00EE50F2" w:rsidRPr="00D6148A">
        <w:rPr>
          <w:rFonts w:ascii="Times New Roman" w:hAnsi="Times New Roman" w:cs="Times New Roman"/>
          <w:sz w:val="24"/>
          <w:szCs w:val="24"/>
        </w:rPr>
        <w:t xml:space="preserve">the </w:t>
      </w:r>
      <w:r w:rsidR="00825685" w:rsidRPr="00D6148A">
        <w:rPr>
          <w:rFonts w:ascii="Times New Roman" w:hAnsi="Times New Roman" w:cs="Times New Roman"/>
          <w:sz w:val="24"/>
          <w:szCs w:val="24"/>
        </w:rPr>
        <w:t xml:space="preserve">American Federation of </w:t>
      </w:r>
      <w:r w:rsidR="009D34C6">
        <w:rPr>
          <w:rFonts w:ascii="Times New Roman" w:hAnsi="Times New Roman" w:cs="Times New Roman"/>
          <w:sz w:val="24"/>
          <w:szCs w:val="24"/>
        </w:rPr>
        <w:t>Government Employees, Local 631 (</w:t>
      </w:r>
      <w:r w:rsidR="00D07675">
        <w:rPr>
          <w:rFonts w:ascii="Times New Roman" w:hAnsi="Times New Roman" w:cs="Times New Roman"/>
          <w:sz w:val="24"/>
          <w:szCs w:val="24"/>
        </w:rPr>
        <w:t>Petitioner</w:t>
      </w:r>
      <w:r w:rsidR="00D40808">
        <w:rPr>
          <w:rFonts w:ascii="Times New Roman" w:hAnsi="Times New Roman" w:cs="Times New Roman"/>
          <w:sz w:val="24"/>
          <w:szCs w:val="24"/>
        </w:rPr>
        <w:t xml:space="preserve"> or Union</w:t>
      </w:r>
      <w:r w:rsidR="009D34C6">
        <w:rPr>
          <w:rFonts w:ascii="Times New Roman" w:hAnsi="Times New Roman" w:cs="Times New Roman"/>
          <w:sz w:val="24"/>
          <w:szCs w:val="24"/>
        </w:rPr>
        <w:t>)</w:t>
      </w:r>
      <w:r w:rsidR="004117F8" w:rsidRPr="00D6148A">
        <w:rPr>
          <w:rFonts w:ascii="Times New Roman" w:hAnsi="Times New Roman" w:cs="Times New Roman"/>
          <w:sz w:val="24"/>
          <w:szCs w:val="24"/>
        </w:rPr>
        <w:t xml:space="preserve"> filed </w:t>
      </w:r>
      <w:r w:rsidR="002B700A">
        <w:rPr>
          <w:rFonts w:ascii="Times New Roman" w:hAnsi="Times New Roman" w:cs="Times New Roman"/>
          <w:sz w:val="24"/>
          <w:szCs w:val="24"/>
        </w:rPr>
        <w:t xml:space="preserve">a petition for exclusive recognition (Petition) </w:t>
      </w:r>
      <w:r w:rsidR="00815718">
        <w:rPr>
          <w:rFonts w:ascii="Times New Roman" w:hAnsi="Times New Roman" w:cs="Times New Roman"/>
          <w:sz w:val="24"/>
          <w:szCs w:val="24"/>
        </w:rPr>
        <w:t xml:space="preserve">seeking to represent </w:t>
      </w:r>
      <w:r w:rsidR="00FE780B">
        <w:rPr>
          <w:rFonts w:ascii="Times New Roman" w:hAnsi="Times New Roman" w:cs="Times New Roman"/>
          <w:sz w:val="24"/>
          <w:szCs w:val="24"/>
        </w:rPr>
        <w:t xml:space="preserve">for the purpose of collective bargaining: </w:t>
      </w:r>
      <w:r w:rsidR="00810E69">
        <w:rPr>
          <w:rFonts w:ascii="Times New Roman" w:hAnsi="Times New Roman" w:cs="Times New Roman"/>
          <w:sz w:val="24"/>
          <w:szCs w:val="24"/>
        </w:rPr>
        <w:t>employees in the District of Columbia Department of Transportation</w:t>
      </w:r>
      <w:r w:rsidR="003E4CA6">
        <w:rPr>
          <w:rFonts w:ascii="Times New Roman" w:hAnsi="Times New Roman" w:cs="Times New Roman"/>
          <w:sz w:val="24"/>
          <w:szCs w:val="24"/>
        </w:rPr>
        <w:t>’s</w:t>
      </w:r>
      <w:r w:rsidR="00810E69">
        <w:rPr>
          <w:rFonts w:ascii="Times New Roman" w:hAnsi="Times New Roman" w:cs="Times New Roman"/>
          <w:sz w:val="24"/>
          <w:szCs w:val="24"/>
        </w:rPr>
        <w:t xml:space="preserve"> (DDOT</w:t>
      </w:r>
      <w:r w:rsidR="00D40808">
        <w:rPr>
          <w:rFonts w:ascii="Times New Roman" w:hAnsi="Times New Roman" w:cs="Times New Roman"/>
          <w:sz w:val="24"/>
          <w:szCs w:val="24"/>
        </w:rPr>
        <w:t xml:space="preserve"> or Respondent</w:t>
      </w:r>
      <w:r w:rsidR="00810E69">
        <w:rPr>
          <w:rFonts w:ascii="Times New Roman" w:hAnsi="Times New Roman" w:cs="Times New Roman"/>
          <w:sz w:val="24"/>
          <w:szCs w:val="24"/>
        </w:rPr>
        <w:t>)</w:t>
      </w:r>
      <w:r w:rsidR="00D40808">
        <w:rPr>
          <w:rFonts w:ascii="Times New Roman" w:hAnsi="Times New Roman" w:cs="Times New Roman"/>
          <w:sz w:val="24"/>
          <w:szCs w:val="24"/>
        </w:rPr>
        <w:t xml:space="preserve"> </w:t>
      </w:r>
      <w:r w:rsidR="00571893">
        <w:rPr>
          <w:rFonts w:ascii="Times New Roman" w:hAnsi="Times New Roman" w:cs="Times New Roman"/>
          <w:sz w:val="24"/>
          <w:szCs w:val="24"/>
        </w:rPr>
        <w:t xml:space="preserve">Planning and Sustainability, Performance Management, and Policy and Legislative Affairs Divisions </w:t>
      </w:r>
      <w:r w:rsidR="003E4CA6">
        <w:rPr>
          <w:rFonts w:ascii="Times New Roman" w:hAnsi="Times New Roman" w:cs="Times New Roman"/>
          <w:sz w:val="24"/>
          <w:szCs w:val="24"/>
        </w:rPr>
        <w:t>and Mass Transit Branch.</w:t>
      </w:r>
      <w:r w:rsidR="003E4CA6">
        <w:rPr>
          <w:rStyle w:val="FootnoteReference"/>
          <w:rFonts w:ascii="Times New Roman" w:hAnsi="Times New Roman" w:cs="Times New Roman"/>
          <w:sz w:val="24"/>
          <w:szCs w:val="24"/>
        </w:rPr>
        <w:footnoteReference w:id="2"/>
      </w:r>
      <w:r w:rsidR="00330F89">
        <w:rPr>
          <w:rFonts w:ascii="Times New Roman" w:hAnsi="Times New Roman" w:cs="Times New Roman"/>
          <w:sz w:val="24"/>
          <w:szCs w:val="24"/>
        </w:rPr>
        <w:t xml:space="preserve"> </w:t>
      </w:r>
      <w:r w:rsidR="00C03337">
        <w:rPr>
          <w:rFonts w:ascii="Times New Roman" w:hAnsi="Times New Roman" w:cs="Times New Roman"/>
          <w:sz w:val="24"/>
          <w:szCs w:val="24"/>
        </w:rPr>
        <w:t>On March 12, 2024</w:t>
      </w:r>
      <w:r w:rsidR="000434D6">
        <w:rPr>
          <w:rFonts w:ascii="Times New Roman" w:hAnsi="Times New Roman" w:cs="Times New Roman"/>
          <w:sz w:val="24"/>
          <w:szCs w:val="24"/>
        </w:rPr>
        <w:t xml:space="preserve">, pursuant to Board Rule 503.2, </w:t>
      </w:r>
      <w:r w:rsidR="00C03337">
        <w:rPr>
          <w:rFonts w:ascii="Times New Roman" w:hAnsi="Times New Roman" w:cs="Times New Roman"/>
          <w:sz w:val="24"/>
          <w:szCs w:val="24"/>
        </w:rPr>
        <w:t xml:space="preserve">DDOT </w:t>
      </w:r>
      <w:r w:rsidR="000434D6">
        <w:rPr>
          <w:rFonts w:ascii="Times New Roman" w:hAnsi="Times New Roman" w:cs="Times New Roman"/>
          <w:sz w:val="24"/>
          <w:szCs w:val="24"/>
        </w:rPr>
        <w:t>provided an incomplete l</w:t>
      </w:r>
      <w:r w:rsidR="00AE5C92">
        <w:rPr>
          <w:rFonts w:ascii="Times New Roman" w:hAnsi="Times New Roman" w:cs="Times New Roman"/>
          <w:sz w:val="24"/>
          <w:szCs w:val="24"/>
        </w:rPr>
        <w:t>ist of employees in the proposed unit.</w:t>
      </w:r>
      <w:r w:rsidR="00AE5C92">
        <w:rPr>
          <w:rStyle w:val="FootnoteReference"/>
          <w:rFonts w:ascii="Times New Roman" w:hAnsi="Times New Roman" w:cs="Times New Roman"/>
          <w:sz w:val="24"/>
          <w:szCs w:val="24"/>
        </w:rPr>
        <w:footnoteReference w:id="3"/>
      </w:r>
      <w:r w:rsidR="00733947">
        <w:rPr>
          <w:rFonts w:ascii="Times New Roman" w:hAnsi="Times New Roman" w:cs="Times New Roman"/>
          <w:sz w:val="24"/>
          <w:szCs w:val="24"/>
        </w:rPr>
        <w:t xml:space="preserve"> In addition to the partial employee list, DDOT filed comments.</w:t>
      </w:r>
      <w:r w:rsidR="008700D6">
        <w:rPr>
          <w:rStyle w:val="FootnoteReference"/>
          <w:rFonts w:ascii="Times New Roman" w:hAnsi="Times New Roman" w:cs="Times New Roman"/>
          <w:sz w:val="24"/>
          <w:szCs w:val="24"/>
        </w:rPr>
        <w:footnoteReference w:id="4"/>
      </w:r>
      <w:r w:rsidR="00AA02BA">
        <w:rPr>
          <w:rFonts w:ascii="Times New Roman" w:hAnsi="Times New Roman" w:cs="Times New Roman"/>
          <w:sz w:val="24"/>
          <w:szCs w:val="24"/>
        </w:rPr>
        <w:t xml:space="preserve"> </w:t>
      </w:r>
      <w:r w:rsidR="00ED1E34">
        <w:rPr>
          <w:rFonts w:ascii="Times New Roman" w:hAnsi="Times New Roman" w:cs="Times New Roman"/>
          <w:sz w:val="24"/>
          <w:szCs w:val="24"/>
        </w:rPr>
        <w:t xml:space="preserve">After two </w:t>
      </w:r>
      <w:r w:rsidR="004758B1">
        <w:rPr>
          <w:rFonts w:ascii="Times New Roman" w:hAnsi="Times New Roman" w:cs="Times New Roman"/>
          <w:sz w:val="24"/>
          <w:szCs w:val="24"/>
        </w:rPr>
        <w:t xml:space="preserve">days of hearings, </w:t>
      </w:r>
      <w:r w:rsidR="004758B1">
        <w:rPr>
          <w:rFonts w:ascii="Times New Roman" w:hAnsi="Times New Roman" w:cs="Times New Roman"/>
          <w:sz w:val="24"/>
          <w:szCs w:val="24"/>
        </w:rPr>
        <w:lastRenderedPageBreak/>
        <w:t xml:space="preserve">the parties submitted post-hearing briefs (Petitioner’s Brief and Respondent’s Brief) on July 31, 2025. </w:t>
      </w:r>
      <w:r w:rsidR="00E944D7">
        <w:rPr>
          <w:rFonts w:ascii="Times New Roman" w:hAnsi="Times New Roman" w:cs="Times New Roman"/>
          <w:sz w:val="24"/>
          <w:szCs w:val="24"/>
        </w:rPr>
        <w:t>The Hearing Examiner issued a report and recommendations (Report) on September 4, 2025. No exceptions were filed.</w:t>
      </w:r>
      <w:r w:rsidR="00E944D7">
        <w:rPr>
          <w:rStyle w:val="FootnoteReference"/>
          <w:rFonts w:ascii="Times New Roman" w:hAnsi="Times New Roman" w:cs="Times New Roman"/>
          <w:sz w:val="24"/>
          <w:szCs w:val="24"/>
        </w:rPr>
        <w:footnoteReference w:id="5"/>
      </w:r>
      <w:r w:rsidR="00E944D7">
        <w:rPr>
          <w:rFonts w:ascii="Times New Roman" w:hAnsi="Times New Roman" w:cs="Times New Roman"/>
          <w:sz w:val="24"/>
          <w:szCs w:val="24"/>
        </w:rPr>
        <w:t xml:space="preserve"> </w:t>
      </w:r>
    </w:p>
    <w:p w14:paraId="6237461A" w14:textId="77777777" w:rsidR="00F22C43" w:rsidRDefault="00F22C43" w:rsidP="00641506">
      <w:pPr>
        <w:spacing w:after="0" w:line="240" w:lineRule="auto"/>
        <w:ind w:firstLine="720"/>
        <w:jc w:val="both"/>
        <w:rPr>
          <w:rFonts w:ascii="Times New Roman" w:hAnsi="Times New Roman" w:cs="Times New Roman"/>
          <w:sz w:val="24"/>
          <w:szCs w:val="24"/>
        </w:rPr>
      </w:pPr>
    </w:p>
    <w:p w14:paraId="62DF7B36" w14:textId="205DBBF9" w:rsidR="00CE6604" w:rsidRDefault="00F22C43" w:rsidP="00641506">
      <w:pPr>
        <w:spacing w:after="0" w:line="240" w:lineRule="auto"/>
        <w:ind w:firstLine="720"/>
        <w:jc w:val="both"/>
        <w:rPr>
          <w:rFonts w:ascii="Times New Roman" w:hAnsi="Times New Roman" w:cs="Times New Roman"/>
          <w:sz w:val="24"/>
          <w:szCs w:val="24"/>
        </w:rPr>
      </w:pPr>
      <w:r w:rsidRPr="00F22C43">
        <w:rPr>
          <w:rFonts w:ascii="Times New Roman" w:hAnsi="Times New Roman" w:cs="Times New Roman"/>
          <w:sz w:val="24"/>
          <w:szCs w:val="24"/>
        </w:rPr>
        <w:t xml:space="preserve">In response to the </w:t>
      </w:r>
      <w:r>
        <w:rPr>
          <w:rFonts w:ascii="Times New Roman" w:hAnsi="Times New Roman" w:cs="Times New Roman"/>
          <w:sz w:val="24"/>
          <w:szCs w:val="24"/>
        </w:rPr>
        <w:t>recommendations in the</w:t>
      </w:r>
      <w:r w:rsidRPr="00F22C43">
        <w:rPr>
          <w:rFonts w:ascii="Times New Roman" w:hAnsi="Times New Roman" w:cs="Times New Roman"/>
          <w:sz w:val="24"/>
          <w:szCs w:val="24"/>
        </w:rPr>
        <w:t xml:space="preserve"> Report, </w:t>
      </w:r>
      <w:r w:rsidRPr="00F22C43">
        <w:rPr>
          <w:rFonts w:ascii="Times New Roman" w:hAnsi="Times New Roman" w:cs="Times New Roman"/>
          <w:i/>
          <w:iCs/>
          <w:sz w:val="24"/>
          <w:szCs w:val="24"/>
        </w:rPr>
        <w:t>infra</w:t>
      </w:r>
      <w:r w:rsidRPr="00F22C43">
        <w:rPr>
          <w:rFonts w:ascii="Times New Roman" w:hAnsi="Times New Roman" w:cs="Times New Roman"/>
          <w:sz w:val="24"/>
          <w:szCs w:val="24"/>
        </w:rPr>
        <w:t>, the Petitioner submitted a document styled “Union’s response to the Hearing Examiner’s order on positions in the proposed unit,” including an updated proposed bargaining unit (Petitioner’s Proposed Unit Description). On October 7, 2025, PERB held an informal conference to discuss the Petitioner’s Proposed Bargaining Unit. The parties did not agree to the Petitioner’s Proposed Unit Description during the conference. Thereafter, PERB ordered DDOT to submit its own position statement “including a proposed unit description, if materially different from [the Petitioner’s].</w:t>
      </w:r>
      <w:r w:rsidR="00F75F3E">
        <w:rPr>
          <w:rStyle w:val="FootnoteReference"/>
          <w:rFonts w:ascii="Times New Roman" w:hAnsi="Times New Roman" w:cs="Times New Roman"/>
          <w:sz w:val="24"/>
          <w:szCs w:val="24"/>
        </w:rPr>
        <w:footnoteReference w:id="6"/>
      </w:r>
      <w:r w:rsidRPr="00F22C43">
        <w:rPr>
          <w:rFonts w:ascii="Times New Roman" w:hAnsi="Times New Roman" w:cs="Times New Roman"/>
          <w:sz w:val="24"/>
          <w:szCs w:val="24"/>
        </w:rPr>
        <w:t xml:space="preserve"> On October 22, 2025, DDOT submitted a document styled “Respondent’s statement of positions in the proposed bargaining unit” (Respondent’s Proposed Unit Description).</w:t>
      </w:r>
    </w:p>
    <w:p w14:paraId="670173FB" w14:textId="77777777" w:rsidR="00D72BEB" w:rsidRDefault="00D72BEB" w:rsidP="00641506">
      <w:pPr>
        <w:spacing w:after="0" w:line="240" w:lineRule="auto"/>
        <w:ind w:firstLine="720"/>
        <w:jc w:val="both"/>
        <w:rPr>
          <w:rFonts w:ascii="Times New Roman" w:hAnsi="Times New Roman" w:cs="Times New Roman"/>
          <w:sz w:val="24"/>
          <w:szCs w:val="24"/>
        </w:rPr>
      </w:pPr>
    </w:p>
    <w:p w14:paraId="3EA05E18" w14:textId="2AFD8781" w:rsidR="00D72BEB" w:rsidRPr="00D6148A" w:rsidRDefault="00D72BEB" w:rsidP="0064150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reasons stated herein, </w:t>
      </w:r>
      <w:r w:rsidR="00304D08">
        <w:rPr>
          <w:rFonts w:ascii="Times New Roman" w:hAnsi="Times New Roman" w:cs="Times New Roman"/>
          <w:sz w:val="24"/>
          <w:szCs w:val="24"/>
        </w:rPr>
        <w:t xml:space="preserve">the Board </w:t>
      </w:r>
      <w:r w:rsidR="00CE5CEC">
        <w:rPr>
          <w:rFonts w:ascii="Times New Roman" w:hAnsi="Times New Roman" w:cs="Times New Roman"/>
          <w:sz w:val="24"/>
          <w:szCs w:val="24"/>
        </w:rPr>
        <w:t xml:space="preserve">finds that </w:t>
      </w:r>
      <w:r w:rsidR="008857D1">
        <w:rPr>
          <w:rFonts w:ascii="Times New Roman" w:hAnsi="Times New Roman" w:cs="Times New Roman"/>
          <w:sz w:val="24"/>
          <w:szCs w:val="24"/>
        </w:rPr>
        <w:t xml:space="preserve">the Report’s factual findings are insufficient to </w:t>
      </w:r>
      <w:r w:rsidR="001623F2">
        <w:rPr>
          <w:rFonts w:ascii="Times New Roman" w:hAnsi="Times New Roman" w:cs="Times New Roman"/>
          <w:sz w:val="24"/>
          <w:szCs w:val="24"/>
        </w:rPr>
        <w:t xml:space="preserve">determine the appropriate bargaining unit </w:t>
      </w:r>
      <w:r w:rsidR="00FA1607">
        <w:rPr>
          <w:rFonts w:ascii="Times New Roman" w:hAnsi="Times New Roman" w:cs="Times New Roman"/>
          <w:sz w:val="24"/>
          <w:szCs w:val="24"/>
        </w:rPr>
        <w:t xml:space="preserve">and </w:t>
      </w:r>
      <w:r w:rsidR="00C0607E">
        <w:rPr>
          <w:rFonts w:ascii="Times New Roman" w:hAnsi="Times New Roman" w:cs="Times New Roman"/>
          <w:sz w:val="24"/>
          <w:szCs w:val="24"/>
        </w:rPr>
        <w:t xml:space="preserve">orders the Hearing Examiner to conduct further fact-finding </w:t>
      </w:r>
      <w:r w:rsidR="006101AB">
        <w:rPr>
          <w:rFonts w:ascii="Times New Roman" w:hAnsi="Times New Roman" w:cs="Times New Roman"/>
          <w:sz w:val="24"/>
          <w:szCs w:val="24"/>
        </w:rPr>
        <w:t xml:space="preserve">in order to resolve outstanding factual questions. </w:t>
      </w:r>
    </w:p>
    <w:p w14:paraId="139FC07D" w14:textId="77777777" w:rsidR="00C955F5" w:rsidRPr="00D6148A" w:rsidRDefault="00C955F5" w:rsidP="00942F20">
      <w:pPr>
        <w:spacing w:after="0" w:line="240" w:lineRule="auto"/>
        <w:ind w:firstLine="720"/>
        <w:jc w:val="both"/>
        <w:rPr>
          <w:rFonts w:ascii="Times New Roman" w:hAnsi="Times New Roman" w:cs="Times New Roman"/>
          <w:sz w:val="24"/>
          <w:szCs w:val="24"/>
        </w:rPr>
      </w:pPr>
    </w:p>
    <w:p w14:paraId="30369093" w14:textId="59FB6DA2" w:rsidR="00ED5A7A" w:rsidRDefault="00ED5A7A" w:rsidP="003E4CA6">
      <w:pPr>
        <w:pStyle w:val="ListParagraph"/>
        <w:numPr>
          <w:ilvl w:val="0"/>
          <w:numId w:val="18"/>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Background</w:t>
      </w:r>
    </w:p>
    <w:p w14:paraId="2711D784" w14:textId="77777777" w:rsidR="00ED5A7A" w:rsidRDefault="00ED5A7A" w:rsidP="00ED5A7A">
      <w:pPr>
        <w:pStyle w:val="ListParagraph"/>
        <w:spacing w:after="0" w:line="240" w:lineRule="auto"/>
        <w:jc w:val="both"/>
        <w:rPr>
          <w:rFonts w:ascii="Times New Roman" w:hAnsi="Times New Roman" w:cs="Times New Roman"/>
          <w:b/>
          <w:bCs/>
          <w:sz w:val="24"/>
          <w:szCs w:val="24"/>
        </w:rPr>
      </w:pPr>
    </w:p>
    <w:p w14:paraId="0F976133" w14:textId="1643E029" w:rsidR="00ED5A7A" w:rsidRDefault="000A4CE8" w:rsidP="00ED5A7A">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Petition included </w:t>
      </w:r>
      <w:r w:rsidR="00373D2A">
        <w:rPr>
          <w:rFonts w:ascii="Times New Roman" w:hAnsi="Times New Roman" w:cs="Times New Roman"/>
          <w:sz w:val="24"/>
          <w:szCs w:val="24"/>
        </w:rPr>
        <w:t>the following proposed bargaining unit:</w:t>
      </w:r>
    </w:p>
    <w:p w14:paraId="75DF1879" w14:textId="77777777" w:rsidR="00373D2A" w:rsidRDefault="00373D2A" w:rsidP="00ED5A7A">
      <w:pPr>
        <w:pStyle w:val="ListParagraph"/>
        <w:spacing w:after="0" w:line="240" w:lineRule="auto"/>
        <w:jc w:val="both"/>
        <w:rPr>
          <w:rFonts w:ascii="Times New Roman" w:hAnsi="Times New Roman" w:cs="Times New Roman"/>
          <w:sz w:val="24"/>
          <w:szCs w:val="24"/>
        </w:rPr>
      </w:pPr>
    </w:p>
    <w:p w14:paraId="3B05C306" w14:textId="545ECB61" w:rsidR="00373D2A" w:rsidRDefault="00373D2A" w:rsidP="005F3B08">
      <w:pPr>
        <w:pStyle w:val="ListParagraph"/>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The proposed unit is composed of 44 positions, in the Planning and Sustainability Division, of 8 Transportation Planners CS-301-13, 6 Transportation Planners CS-301-12, 7 Transportation Planners CS-301-11, 3 Bicycle/Pedestrian Program Specialists CS-13, 1 Bicycle/Program Specialist CS-301-12, 1 Program Analyst </w:t>
      </w:r>
      <w:r w:rsidR="0018235E">
        <w:rPr>
          <w:rFonts w:ascii="Times New Roman" w:hAnsi="Times New Roman" w:cs="Times New Roman"/>
          <w:sz w:val="24"/>
          <w:szCs w:val="24"/>
        </w:rPr>
        <w:t>CS-301-11, and 1 Maintenance Worker CS-301-8; 8 positions, in the Performance Management Division, of 2 Project Managers CS-343-14, 1 Program Analyst CS-343-13, 4 Program Analyst CS-343-12, and 1 Program [A]nalyst CS-301-12; 5 positions in the Policy and Legislative Affairs Div</w:t>
      </w:r>
      <w:r w:rsidR="00EC7251">
        <w:rPr>
          <w:rFonts w:ascii="Times New Roman" w:hAnsi="Times New Roman" w:cs="Times New Roman"/>
          <w:sz w:val="24"/>
          <w:szCs w:val="24"/>
        </w:rPr>
        <w:t>ision, of 1 Legislative and Policy Analyst CS-301-14, 2 Policy Analyst CS-301-13, 1 Policy</w:t>
      </w:r>
      <w:r w:rsidR="00F94367">
        <w:rPr>
          <w:rFonts w:ascii="Times New Roman" w:hAnsi="Times New Roman" w:cs="Times New Roman"/>
          <w:sz w:val="24"/>
          <w:szCs w:val="24"/>
        </w:rPr>
        <w:t xml:space="preserve"> Analyst CS-301-12, and 1 Policy Analyst CS-260-12; and 13 positions in the Mass Transit Branch, of 1 Transportation Planner CS-2101-14, 1 Transit Project Management Lead CS-14, 3 Transportation Planners CS-13, 2 Transportation Planners CS-2101-12, 4 Transportation Planners CS</w:t>
      </w:r>
      <w:r w:rsidR="008F5668">
        <w:rPr>
          <w:rFonts w:ascii="Times New Roman" w:hAnsi="Times New Roman" w:cs="Times New Roman"/>
          <w:sz w:val="24"/>
          <w:szCs w:val="24"/>
        </w:rPr>
        <w:t xml:space="preserve">-2101-11, 1 School Transit Subsidy Lead CS-13, and 1 School Transit Subsidy CS-12. The total number of positions in the proposed unit is 62. </w:t>
      </w:r>
      <w:r w:rsidR="00374716">
        <w:rPr>
          <w:rFonts w:ascii="Times New Roman" w:hAnsi="Times New Roman" w:cs="Times New Roman"/>
          <w:sz w:val="24"/>
          <w:szCs w:val="24"/>
        </w:rPr>
        <w:t xml:space="preserve">The employing agency is the D.C. Department of Transportation Planning </w:t>
      </w:r>
      <w:r w:rsidR="00374716">
        <w:rPr>
          <w:rFonts w:ascii="Times New Roman" w:hAnsi="Times New Roman" w:cs="Times New Roman"/>
          <w:sz w:val="24"/>
          <w:szCs w:val="24"/>
        </w:rPr>
        <w:lastRenderedPageBreak/>
        <w:t>and Sustainability Division, Performance Management Division, Policy and Legislative Affairs Division, and Mass Transit Branch.</w:t>
      </w:r>
      <w:r w:rsidR="006F0EE0">
        <w:rPr>
          <w:rStyle w:val="FootnoteReference"/>
          <w:rFonts w:ascii="Times New Roman" w:hAnsi="Times New Roman" w:cs="Times New Roman"/>
          <w:sz w:val="24"/>
          <w:szCs w:val="24"/>
        </w:rPr>
        <w:footnoteReference w:id="7"/>
      </w:r>
    </w:p>
    <w:p w14:paraId="7C5B0A60" w14:textId="339A92BA" w:rsidR="006F0EE0" w:rsidRDefault="006F0EE0" w:rsidP="006F0EE0">
      <w:pPr>
        <w:spacing w:after="0" w:line="240" w:lineRule="auto"/>
        <w:jc w:val="both"/>
        <w:rPr>
          <w:rFonts w:ascii="Times New Roman" w:hAnsi="Times New Roman" w:cs="Times New Roman"/>
          <w:sz w:val="24"/>
          <w:szCs w:val="24"/>
        </w:rPr>
      </w:pPr>
    </w:p>
    <w:p w14:paraId="37FD152B" w14:textId="7BA84692" w:rsidR="000C687F" w:rsidRPr="006F0EE0" w:rsidRDefault="000D3BD4" w:rsidP="006F0E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required by Board Rule 503.1(e), the Petition was accompanied by a roster of AFGE officers and a copy of the AFGE constitution and bylaws. In addition, AFGE submitted evidence of the employees’ showing of interest in AFGE as their exclusive representative for collective bargaining.</w:t>
      </w:r>
      <w:r w:rsidR="004E1821">
        <w:rPr>
          <w:rStyle w:val="FootnoteReference"/>
          <w:rFonts w:ascii="Times New Roman" w:hAnsi="Times New Roman" w:cs="Times New Roman"/>
          <w:sz w:val="24"/>
          <w:szCs w:val="24"/>
        </w:rPr>
        <w:footnoteReference w:id="8"/>
      </w:r>
      <w:r w:rsidR="00756042">
        <w:rPr>
          <w:rFonts w:ascii="Times New Roman" w:hAnsi="Times New Roman" w:cs="Times New Roman"/>
          <w:sz w:val="24"/>
          <w:szCs w:val="24"/>
        </w:rPr>
        <w:t xml:space="preserve"> </w:t>
      </w:r>
      <w:r w:rsidR="000C687F">
        <w:rPr>
          <w:rFonts w:ascii="Times New Roman" w:hAnsi="Times New Roman" w:cs="Times New Roman"/>
          <w:sz w:val="24"/>
          <w:szCs w:val="24"/>
        </w:rPr>
        <w:t>DDOT</w:t>
      </w:r>
      <w:r w:rsidR="00756042">
        <w:rPr>
          <w:rFonts w:ascii="Times New Roman" w:hAnsi="Times New Roman" w:cs="Times New Roman"/>
          <w:sz w:val="24"/>
          <w:szCs w:val="24"/>
        </w:rPr>
        <w:t>’s</w:t>
      </w:r>
      <w:r w:rsidR="000D7C80">
        <w:rPr>
          <w:rFonts w:ascii="Times New Roman" w:hAnsi="Times New Roman" w:cs="Times New Roman"/>
          <w:sz w:val="24"/>
          <w:szCs w:val="24"/>
        </w:rPr>
        <w:t xml:space="preserve"> Comments</w:t>
      </w:r>
      <w:r w:rsidR="00371408">
        <w:rPr>
          <w:rFonts w:ascii="Times New Roman" w:hAnsi="Times New Roman" w:cs="Times New Roman"/>
          <w:sz w:val="24"/>
          <w:szCs w:val="24"/>
        </w:rPr>
        <w:t xml:space="preserve"> and employee list</w:t>
      </w:r>
      <w:r w:rsidR="000D7C80">
        <w:rPr>
          <w:rFonts w:ascii="Times New Roman" w:hAnsi="Times New Roman" w:cs="Times New Roman"/>
          <w:sz w:val="24"/>
          <w:szCs w:val="24"/>
        </w:rPr>
        <w:t xml:space="preserve"> included the Maintenance Worker CS-301-8 position </w:t>
      </w:r>
      <w:r w:rsidR="00371408">
        <w:rPr>
          <w:rFonts w:ascii="Times New Roman" w:hAnsi="Times New Roman" w:cs="Times New Roman"/>
          <w:sz w:val="24"/>
          <w:szCs w:val="24"/>
        </w:rPr>
        <w:t xml:space="preserve">but </w:t>
      </w:r>
      <w:r w:rsidR="00C5266C">
        <w:rPr>
          <w:rFonts w:ascii="Times New Roman" w:hAnsi="Times New Roman" w:cs="Times New Roman"/>
          <w:sz w:val="24"/>
          <w:szCs w:val="24"/>
        </w:rPr>
        <w:t xml:space="preserve">asserted that the position may already be included in a </w:t>
      </w:r>
      <w:r w:rsidR="00E86583">
        <w:rPr>
          <w:rFonts w:ascii="Times New Roman" w:hAnsi="Times New Roman" w:cs="Times New Roman"/>
          <w:sz w:val="24"/>
          <w:szCs w:val="24"/>
        </w:rPr>
        <w:t>different bargaining unit.</w:t>
      </w:r>
      <w:r w:rsidR="00E86583">
        <w:rPr>
          <w:rStyle w:val="FootnoteReference"/>
          <w:rFonts w:ascii="Times New Roman" w:hAnsi="Times New Roman" w:cs="Times New Roman"/>
          <w:sz w:val="24"/>
          <w:szCs w:val="24"/>
        </w:rPr>
        <w:footnoteReference w:id="9"/>
      </w:r>
      <w:r w:rsidR="00E86583">
        <w:rPr>
          <w:rFonts w:ascii="Times New Roman" w:hAnsi="Times New Roman" w:cs="Times New Roman"/>
          <w:sz w:val="24"/>
          <w:szCs w:val="24"/>
        </w:rPr>
        <w:t xml:space="preserve"> The employee list in the Comments</w:t>
      </w:r>
      <w:r w:rsidR="000D7C80">
        <w:rPr>
          <w:rFonts w:ascii="Times New Roman" w:hAnsi="Times New Roman" w:cs="Times New Roman"/>
          <w:sz w:val="24"/>
          <w:szCs w:val="24"/>
        </w:rPr>
        <w:t xml:space="preserve"> did not include the </w:t>
      </w:r>
      <w:r w:rsidR="006C1839">
        <w:rPr>
          <w:rFonts w:ascii="Times New Roman" w:hAnsi="Times New Roman" w:cs="Times New Roman"/>
          <w:sz w:val="24"/>
          <w:szCs w:val="24"/>
        </w:rPr>
        <w:t xml:space="preserve">following positions: </w:t>
      </w:r>
      <w:r w:rsidR="000D7C80">
        <w:rPr>
          <w:rFonts w:ascii="Times New Roman" w:hAnsi="Times New Roman" w:cs="Times New Roman"/>
          <w:sz w:val="24"/>
          <w:szCs w:val="24"/>
        </w:rPr>
        <w:t>Performance Management Division Program Analyst CS-301-12</w:t>
      </w:r>
      <w:r w:rsidR="006C1839">
        <w:rPr>
          <w:rFonts w:ascii="Times New Roman" w:hAnsi="Times New Roman" w:cs="Times New Roman"/>
          <w:sz w:val="24"/>
          <w:szCs w:val="24"/>
        </w:rPr>
        <w:t>,</w:t>
      </w:r>
      <w:r w:rsidR="00180328">
        <w:rPr>
          <w:rFonts w:ascii="Times New Roman" w:hAnsi="Times New Roman" w:cs="Times New Roman"/>
          <w:sz w:val="24"/>
          <w:szCs w:val="24"/>
        </w:rPr>
        <w:t xml:space="preserve"> Mass Transit Branch Transit Project Management Lead CS-14, School Transit Subsidy Lead CS-13, </w:t>
      </w:r>
      <w:r w:rsidR="00233E0A">
        <w:rPr>
          <w:rFonts w:ascii="Times New Roman" w:hAnsi="Times New Roman" w:cs="Times New Roman"/>
          <w:sz w:val="24"/>
          <w:szCs w:val="24"/>
        </w:rPr>
        <w:t>and School Transit Subsidy CS-12.</w:t>
      </w:r>
      <w:r w:rsidR="00233E0A">
        <w:rPr>
          <w:rStyle w:val="FootnoteReference"/>
          <w:rFonts w:ascii="Times New Roman" w:hAnsi="Times New Roman" w:cs="Times New Roman"/>
          <w:sz w:val="24"/>
          <w:szCs w:val="24"/>
        </w:rPr>
        <w:footnoteReference w:id="10"/>
      </w:r>
      <w:r w:rsidR="00756042">
        <w:rPr>
          <w:rFonts w:ascii="Times New Roman" w:hAnsi="Times New Roman" w:cs="Times New Roman"/>
          <w:sz w:val="24"/>
          <w:szCs w:val="24"/>
        </w:rPr>
        <w:t xml:space="preserve"> </w:t>
      </w:r>
      <w:r w:rsidR="0059529C">
        <w:rPr>
          <w:rFonts w:ascii="Times New Roman" w:hAnsi="Times New Roman" w:cs="Times New Roman"/>
          <w:sz w:val="24"/>
          <w:szCs w:val="24"/>
        </w:rPr>
        <w:t>The Comments only listed two (2)</w:t>
      </w:r>
      <w:r w:rsidR="00DE70CF">
        <w:rPr>
          <w:rFonts w:ascii="Times New Roman" w:hAnsi="Times New Roman" w:cs="Times New Roman"/>
          <w:sz w:val="24"/>
          <w:szCs w:val="24"/>
        </w:rPr>
        <w:t xml:space="preserve"> employees in the Performance Management Division Program Analyst CS-343-12 </w:t>
      </w:r>
      <w:r w:rsidR="00FC7A7F">
        <w:rPr>
          <w:rFonts w:ascii="Times New Roman" w:hAnsi="Times New Roman" w:cs="Times New Roman"/>
          <w:sz w:val="24"/>
          <w:szCs w:val="24"/>
        </w:rPr>
        <w:t>position, compared to the Union’s four (4).</w:t>
      </w:r>
      <w:r w:rsidR="00FC7A7F">
        <w:rPr>
          <w:rStyle w:val="FootnoteReference"/>
          <w:rFonts w:ascii="Times New Roman" w:hAnsi="Times New Roman" w:cs="Times New Roman"/>
          <w:sz w:val="24"/>
          <w:szCs w:val="24"/>
        </w:rPr>
        <w:footnoteReference w:id="11"/>
      </w:r>
      <w:r w:rsidR="00F630C5">
        <w:rPr>
          <w:rFonts w:ascii="Times New Roman" w:hAnsi="Times New Roman" w:cs="Times New Roman"/>
          <w:sz w:val="24"/>
          <w:szCs w:val="24"/>
        </w:rPr>
        <w:t xml:space="preserve"> </w:t>
      </w:r>
    </w:p>
    <w:p w14:paraId="58437EA7" w14:textId="77777777" w:rsidR="00ED5A7A" w:rsidRDefault="00ED5A7A" w:rsidP="00ED5A7A">
      <w:pPr>
        <w:pStyle w:val="ListParagraph"/>
        <w:spacing w:after="0" w:line="240" w:lineRule="auto"/>
        <w:jc w:val="both"/>
        <w:rPr>
          <w:rFonts w:ascii="Times New Roman" w:hAnsi="Times New Roman" w:cs="Times New Roman"/>
          <w:b/>
          <w:bCs/>
          <w:sz w:val="24"/>
          <w:szCs w:val="24"/>
        </w:rPr>
      </w:pPr>
    </w:p>
    <w:p w14:paraId="0B5554F1" w14:textId="7F25EAE9" w:rsidR="00605E4F" w:rsidRDefault="00605E4F" w:rsidP="004F7F42">
      <w:pPr>
        <w:spacing w:after="0" w:line="240" w:lineRule="auto"/>
        <w:ind w:firstLine="720"/>
        <w:jc w:val="both"/>
        <w:rPr>
          <w:rFonts w:ascii="Times New Roman" w:hAnsi="Times New Roman" w:cs="Times New Roman"/>
          <w:sz w:val="24"/>
          <w:szCs w:val="24"/>
        </w:rPr>
      </w:pPr>
      <w:r w:rsidRPr="004F7F42">
        <w:rPr>
          <w:rFonts w:ascii="Times New Roman" w:hAnsi="Times New Roman" w:cs="Times New Roman"/>
          <w:sz w:val="24"/>
          <w:szCs w:val="24"/>
        </w:rPr>
        <w:t>The Comments</w:t>
      </w:r>
      <w:r w:rsidR="00963276" w:rsidRPr="004F7F42">
        <w:rPr>
          <w:rFonts w:ascii="Times New Roman" w:hAnsi="Times New Roman" w:cs="Times New Roman"/>
          <w:sz w:val="24"/>
          <w:szCs w:val="24"/>
        </w:rPr>
        <w:t xml:space="preserve"> asserted that </w:t>
      </w:r>
      <w:r w:rsidR="00C1067D" w:rsidRPr="004F7F42">
        <w:rPr>
          <w:rFonts w:ascii="Times New Roman" w:hAnsi="Times New Roman" w:cs="Times New Roman"/>
          <w:sz w:val="24"/>
          <w:szCs w:val="24"/>
        </w:rPr>
        <w:t>the proposed unit inappropriately included both professional and nonprofessional employees</w:t>
      </w:r>
      <w:r w:rsidR="004F7F42" w:rsidRPr="004F7F42">
        <w:rPr>
          <w:rFonts w:ascii="Times New Roman" w:hAnsi="Times New Roman" w:cs="Times New Roman"/>
          <w:sz w:val="24"/>
          <w:szCs w:val="24"/>
        </w:rPr>
        <w:t xml:space="preserve"> and that the positions did not share a community of interest.</w:t>
      </w:r>
      <w:r w:rsidR="004F7F42">
        <w:rPr>
          <w:rStyle w:val="FootnoteReference"/>
          <w:rFonts w:ascii="Times New Roman" w:hAnsi="Times New Roman" w:cs="Times New Roman"/>
          <w:sz w:val="24"/>
          <w:szCs w:val="24"/>
        </w:rPr>
        <w:footnoteReference w:id="12"/>
      </w:r>
      <w:r w:rsidR="004F7F42">
        <w:rPr>
          <w:rFonts w:ascii="Times New Roman" w:hAnsi="Times New Roman" w:cs="Times New Roman"/>
          <w:sz w:val="24"/>
          <w:szCs w:val="24"/>
        </w:rPr>
        <w:t xml:space="preserve"> </w:t>
      </w:r>
      <w:r w:rsidR="00594314">
        <w:rPr>
          <w:rFonts w:ascii="Times New Roman" w:hAnsi="Times New Roman" w:cs="Times New Roman"/>
          <w:sz w:val="24"/>
          <w:szCs w:val="24"/>
        </w:rPr>
        <w:t xml:space="preserve">However, the Comments did not </w:t>
      </w:r>
      <w:r w:rsidR="006C1839">
        <w:rPr>
          <w:rFonts w:ascii="Times New Roman" w:hAnsi="Times New Roman" w:cs="Times New Roman"/>
          <w:sz w:val="24"/>
          <w:szCs w:val="24"/>
        </w:rPr>
        <w:t xml:space="preserve">address DDOT’s omission of the </w:t>
      </w:r>
      <w:r w:rsidR="00905B8E">
        <w:rPr>
          <w:rFonts w:ascii="Times New Roman" w:hAnsi="Times New Roman" w:cs="Times New Roman"/>
          <w:sz w:val="24"/>
          <w:szCs w:val="24"/>
        </w:rPr>
        <w:t>Transit Project Management Lead CS-14, School Transit Subsidy Lead CS-13 and School Transit Subsidy CS-12 positions.</w:t>
      </w:r>
    </w:p>
    <w:p w14:paraId="44C710C3" w14:textId="77777777" w:rsidR="00050DDF" w:rsidRDefault="00050DDF" w:rsidP="004F7F42">
      <w:pPr>
        <w:spacing w:after="0" w:line="240" w:lineRule="auto"/>
        <w:ind w:firstLine="720"/>
        <w:jc w:val="both"/>
        <w:rPr>
          <w:rFonts w:ascii="Times New Roman" w:hAnsi="Times New Roman" w:cs="Times New Roman"/>
          <w:sz w:val="24"/>
          <w:szCs w:val="24"/>
        </w:rPr>
      </w:pPr>
    </w:p>
    <w:p w14:paraId="1EAD0518" w14:textId="1EF6D887" w:rsidR="00050DDF" w:rsidRDefault="00050DDF" w:rsidP="004F7F4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response to the Hearing Examiner’s </w:t>
      </w:r>
      <w:r w:rsidR="00823676">
        <w:rPr>
          <w:rFonts w:ascii="Times New Roman" w:hAnsi="Times New Roman" w:cs="Times New Roman"/>
          <w:sz w:val="24"/>
          <w:szCs w:val="24"/>
        </w:rPr>
        <w:t xml:space="preserve">recommendations, </w:t>
      </w:r>
      <w:r w:rsidR="00823676">
        <w:rPr>
          <w:rFonts w:ascii="Times New Roman" w:hAnsi="Times New Roman" w:cs="Times New Roman"/>
          <w:i/>
          <w:iCs/>
          <w:sz w:val="24"/>
          <w:szCs w:val="24"/>
        </w:rPr>
        <w:t>infra</w:t>
      </w:r>
      <w:r w:rsidR="00823676">
        <w:rPr>
          <w:rFonts w:ascii="Times New Roman" w:hAnsi="Times New Roman" w:cs="Times New Roman"/>
          <w:sz w:val="24"/>
          <w:szCs w:val="24"/>
        </w:rPr>
        <w:t xml:space="preserve">, each party submitted </w:t>
      </w:r>
      <w:r w:rsidR="00420794">
        <w:rPr>
          <w:rFonts w:ascii="Times New Roman" w:hAnsi="Times New Roman" w:cs="Times New Roman"/>
          <w:sz w:val="24"/>
          <w:szCs w:val="24"/>
        </w:rPr>
        <w:t>a proposed unit description. AFGE’s Proposed Unit Description</w:t>
      </w:r>
      <w:r w:rsidR="00857A83">
        <w:rPr>
          <w:rFonts w:ascii="Times New Roman" w:hAnsi="Times New Roman" w:cs="Times New Roman"/>
          <w:sz w:val="24"/>
          <w:szCs w:val="24"/>
        </w:rPr>
        <w:t xml:space="preserve"> stated:</w:t>
      </w:r>
    </w:p>
    <w:p w14:paraId="0E4872C7" w14:textId="77777777" w:rsidR="00857A83" w:rsidRDefault="00857A83" w:rsidP="004F7F42">
      <w:pPr>
        <w:spacing w:after="0" w:line="240" w:lineRule="auto"/>
        <w:ind w:firstLine="720"/>
        <w:jc w:val="both"/>
        <w:rPr>
          <w:rFonts w:ascii="Times New Roman" w:hAnsi="Times New Roman" w:cs="Times New Roman"/>
          <w:sz w:val="24"/>
          <w:szCs w:val="24"/>
        </w:rPr>
      </w:pPr>
    </w:p>
    <w:p w14:paraId="0A326C92" w14:textId="68A51E6C" w:rsidR="00857A83" w:rsidRDefault="00AA6BFD" w:rsidP="007F3EF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positions are in the Planning and Sustainability Division, 8 Transportation Planners CS-301-13, 6 Transportation Planners CS-301-12, 7 Transportation Planners CS-301-11, 3 Bicycle/Pedestrian Program Specialists CS-13, 1 Bicycle/Program Specialist CS-301-12, 1 Program Analyst CS-301-11; in the Performance Management Division, 2 Project Managers CS-343-14, 1 Program Analyst CS-343-13, 4 Program Analysts CS-343-12, and 1 Program Analyst CS-301-12; in the Policy and Legislative Affairs Division, 1 Legislative and Policy Analyst CS-301-14, 2 Policy Analysts CS-301-13, 1 Policy Analyst CS-301-12, and 1 Policy Analyst CS-260-12, and in the Mass Transit Branch, 1 Transportation Planner CS-2101-14, 1 Transit Project Management Lead CS-14, 3 Transportation Planners CS-13, 2 Transportation Planners Cs-2101-12</w:t>
      </w:r>
      <w:r w:rsidR="004E4053">
        <w:rPr>
          <w:rFonts w:ascii="Times New Roman" w:hAnsi="Times New Roman" w:cs="Times New Roman"/>
          <w:sz w:val="24"/>
          <w:szCs w:val="24"/>
        </w:rPr>
        <w:t>, 4 Transportation Planners CS-2101-11, 1 School Transit Subsidy Lead CS-13, and 1 School Transit Subsidy CS-12. The total number of positions is 52.</w:t>
      </w:r>
      <w:r w:rsidR="004E4053">
        <w:rPr>
          <w:rStyle w:val="FootnoteReference"/>
          <w:rFonts w:ascii="Times New Roman" w:hAnsi="Times New Roman" w:cs="Times New Roman"/>
          <w:sz w:val="24"/>
          <w:szCs w:val="24"/>
        </w:rPr>
        <w:footnoteReference w:id="13"/>
      </w:r>
    </w:p>
    <w:p w14:paraId="60490B28" w14:textId="77777777" w:rsidR="008F3D56" w:rsidRDefault="008F3D56" w:rsidP="007F3EF6">
      <w:pPr>
        <w:spacing w:after="0" w:line="240" w:lineRule="auto"/>
        <w:jc w:val="both"/>
        <w:rPr>
          <w:rFonts w:ascii="Times New Roman" w:hAnsi="Times New Roman" w:cs="Times New Roman"/>
          <w:sz w:val="24"/>
          <w:szCs w:val="24"/>
        </w:rPr>
      </w:pPr>
    </w:p>
    <w:p w14:paraId="6E915204" w14:textId="546981BF" w:rsidR="007F3EF6" w:rsidRDefault="009D38F5" w:rsidP="007F3E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DDOT’s Proposed Unit Description stated:</w:t>
      </w:r>
    </w:p>
    <w:p w14:paraId="0A218CE7" w14:textId="77777777" w:rsidR="009D38F5" w:rsidRDefault="009D38F5" w:rsidP="007F3EF6">
      <w:pPr>
        <w:spacing w:after="0" w:line="240" w:lineRule="auto"/>
        <w:jc w:val="both"/>
        <w:rPr>
          <w:rFonts w:ascii="Times New Roman" w:hAnsi="Times New Roman" w:cs="Times New Roman"/>
          <w:sz w:val="24"/>
          <w:szCs w:val="24"/>
        </w:rPr>
      </w:pPr>
    </w:p>
    <w:p w14:paraId="2E83C7AD" w14:textId="374559E3" w:rsidR="009D38F5" w:rsidRPr="00823676" w:rsidRDefault="009D38F5" w:rsidP="00E2750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ab/>
      </w:r>
      <w:r w:rsidR="00232181">
        <w:rPr>
          <w:rFonts w:ascii="Times New Roman" w:hAnsi="Times New Roman" w:cs="Times New Roman"/>
          <w:sz w:val="24"/>
          <w:szCs w:val="24"/>
        </w:rPr>
        <w:t xml:space="preserve">The positions are in the Planning &amp; Sustainability, Performance Management, Policy &amp; Legislative Affairs, and Mass Transit Branch. In the Planning &amp; Sustainability Division, there are 8 Transportation Planner CS-301-13 positions, 6 Transportation Planner CS-301-12 positions, 7 Transportation Planner CS-301-11 positions, 3 Bicycle/Pedestrian Program Specialists </w:t>
      </w:r>
      <w:r w:rsidR="00E07B44">
        <w:rPr>
          <w:rFonts w:ascii="Times New Roman" w:hAnsi="Times New Roman" w:cs="Times New Roman"/>
          <w:sz w:val="24"/>
          <w:szCs w:val="24"/>
        </w:rPr>
        <w:t xml:space="preserve">CS-13 positions, 1 Bicycle/Pedestrian Program Specialist CS-301-12 </w:t>
      </w:r>
      <w:r w:rsidR="007F44DF">
        <w:rPr>
          <w:rFonts w:ascii="Times New Roman" w:hAnsi="Times New Roman" w:cs="Times New Roman"/>
          <w:sz w:val="24"/>
          <w:szCs w:val="24"/>
        </w:rPr>
        <w:t>position</w:t>
      </w:r>
      <w:r w:rsidR="00E07B44">
        <w:rPr>
          <w:rFonts w:ascii="Times New Roman" w:hAnsi="Times New Roman" w:cs="Times New Roman"/>
          <w:sz w:val="24"/>
          <w:szCs w:val="24"/>
        </w:rPr>
        <w:t>, and 1 Program Analyst CS-301-11 position. In the Performance Management Division, there are 2 Project Manager CS-343-14 positions, 1 Project Manager CS-343-13 position, and 2 Project Manager CS-343-13 positions. In the Policy and Legislative Affairs Division</w:t>
      </w:r>
      <w:r w:rsidR="007F44DF">
        <w:rPr>
          <w:rFonts w:ascii="Times New Roman" w:hAnsi="Times New Roman" w:cs="Times New Roman"/>
          <w:sz w:val="24"/>
          <w:szCs w:val="24"/>
        </w:rPr>
        <w:t>, there is 1 Legislative and Policy Analyst CS-301-14 position, 2 Policy Analyst CS-301-13 positions, and 2 Policy Analyst CS-301-12 positions. In the Mass Transit Branch, there is 1 Transportation Planner CS-2101-14</w:t>
      </w:r>
      <w:r w:rsidR="00D80E30">
        <w:rPr>
          <w:rFonts w:ascii="Times New Roman" w:hAnsi="Times New Roman" w:cs="Times New Roman"/>
          <w:sz w:val="24"/>
          <w:szCs w:val="24"/>
        </w:rPr>
        <w:t xml:space="preserve"> position, 3 Transportation Planner CS-13 positions, 2 Transportation Planner CS-2101-12 positions, and 4 Transportation Planner CS-2101-11 positions. The total number of positions is 46.</w:t>
      </w:r>
      <w:r w:rsidR="008F46CC">
        <w:rPr>
          <w:rStyle w:val="FootnoteReference"/>
          <w:rFonts w:ascii="Times New Roman" w:hAnsi="Times New Roman" w:cs="Times New Roman"/>
          <w:sz w:val="24"/>
          <w:szCs w:val="24"/>
        </w:rPr>
        <w:footnoteReference w:id="14"/>
      </w:r>
      <w:r w:rsidR="00D80E30">
        <w:rPr>
          <w:rFonts w:ascii="Times New Roman" w:hAnsi="Times New Roman" w:cs="Times New Roman"/>
          <w:sz w:val="24"/>
          <w:szCs w:val="24"/>
        </w:rPr>
        <w:t xml:space="preserve"> </w:t>
      </w:r>
    </w:p>
    <w:p w14:paraId="4CEC728A" w14:textId="77777777" w:rsidR="00605E4F" w:rsidRDefault="00605E4F" w:rsidP="00ED5A7A">
      <w:pPr>
        <w:pStyle w:val="ListParagraph"/>
        <w:spacing w:after="0" w:line="240" w:lineRule="auto"/>
        <w:jc w:val="both"/>
        <w:rPr>
          <w:rFonts w:ascii="Times New Roman" w:hAnsi="Times New Roman" w:cs="Times New Roman"/>
          <w:b/>
          <w:bCs/>
          <w:sz w:val="24"/>
          <w:szCs w:val="24"/>
        </w:rPr>
      </w:pPr>
    </w:p>
    <w:p w14:paraId="48EB91EF" w14:textId="1D6469AB" w:rsidR="00385DAB" w:rsidRPr="000B131E" w:rsidRDefault="00E07B1F" w:rsidP="003E4CA6">
      <w:pPr>
        <w:pStyle w:val="ListParagraph"/>
        <w:numPr>
          <w:ilvl w:val="0"/>
          <w:numId w:val="18"/>
        </w:numPr>
        <w:spacing w:after="0" w:line="240" w:lineRule="auto"/>
        <w:jc w:val="both"/>
        <w:rPr>
          <w:rFonts w:ascii="Times New Roman" w:hAnsi="Times New Roman" w:cs="Times New Roman"/>
          <w:b/>
          <w:bCs/>
          <w:sz w:val="24"/>
          <w:szCs w:val="24"/>
        </w:rPr>
      </w:pPr>
      <w:r w:rsidRPr="000B131E">
        <w:rPr>
          <w:rFonts w:ascii="Times New Roman" w:hAnsi="Times New Roman" w:cs="Times New Roman"/>
          <w:b/>
          <w:bCs/>
          <w:sz w:val="24"/>
          <w:szCs w:val="24"/>
        </w:rPr>
        <w:t>Hearing Examiner’s Report and Recommendations</w:t>
      </w:r>
    </w:p>
    <w:p w14:paraId="38394A8E" w14:textId="77777777" w:rsidR="00622A7F" w:rsidRDefault="00622A7F" w:rsidP="009F1280">
      <w:pPr>
        <w:pStyle w:val="ListParagraph"/>
        <w:spacing w:after="0" w:line="240" w:lineRule="auto"/>
        <w:jc w:val="both"/>
        <w:rPr>
          <w:rFonts w:ascii="Times New Roman" w:hAnsi="Times New Roman" w:cs="Times New Roman"/>
          <w:sz w:val="24"/>
          <w:szCs w:val="24"/>
        </w:rPr>
      </w:pPr>
    </w:p>
    <w:p w14:paraId="12AF103C" w14:textId="42A8D791" w:rsidR="00622A7F" w:rsidRPr="00B36AF2" w:rsidRDefault="00B36AF2" w:rsidP="00E31D58">
      <w:pPr>
        <w:pStyle w:val="ListParagraph"/>
        <w:numPr>
          <w:ilvl w:val="0"/>
          <w:numId w:val="19"/>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Issues Presented to the Hearing Examiner</w:t>
      </w:r>
    </w:p>
    <w:p w14:paraId="63ABFB94" w14:textId="77777777" w:rsidR="00E31D58" w:rsidRDefault="00E31D58" w:rsidP="00E31D58">
      <w:pPr>
        <w:pStyle w:val="ListParagraph"/>
        <w:spacing w:after="0" w:line="240" w:lineRule="auto"/>
        <w:ind w:left="1080"/>
        <w:jc w:val="both"/>
        <w:rPr>
          <w:rFonts w:ascii="Times New Roman" w:hAnsi="Times New Roman" w:cs="Times New Roman"/>
          <w:sz w:val="24"/>
          <w:szCs w:val="24"/>
        </w:rPr>
      </w:pPr>
    </w:p>
    <w:p w14:paraId="2C60A5E6" w14:textId="1A0E2462" w:rsidR="00E31D58" w:rsidRDefault="005C5604" w:rsidP="008D75E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DDOT </w:t>
      </w:r>
      <w:r w:rsidR="009802BC">
        <w:rPr>
          <w:rFonts w:ascii="Times New Roman" w:hAnsi="Times New Roman" w:cs="Times New Roman"/>
          <w:sz w:val="24"/>
          <w:szCs w:val="24"/>
        </w:rPr>
        <w:t xml:space="preserve">objected to the Petition on the grounds that: (1) the proposed unit </w:t>
      </w:r>
      <w:r w:rsidR="00E50E90">
        <w:rPr>
          <w:rFonts w:ascii="Times New Roman" w:hAnsi="Times New Roman" w:cs="Times New Roman"/>
          <w:sz w:val="24"/>
          <w:szCs w:val="24"/>
        </w:rPr>
        <w:t xml:space="preserve">included </w:t>
      </w:r>
      <w:r w:rsidR="000E46AF">
        <w:rPr>
          <w:rFonts w:ascii="Times New Roman" w:hAnsi="Times New Roman" w:cs="Times New Roman"/>
          <w:sz w:val="24"/>
          <w:szCs w:val="24"/>
        </w:rPr>
        <w:t>both professional and nonprofessional employees</w:t>
      </w:r>
      <w:r w:rsidR="0082681B">
        <w:rPr>
          <w:rFonts w:ascii="Times New Roman" w:hAnsi="Times New Roman" w:cs="Times New Roman"/>
          <w:sz w:val="24"/>
          <w:szCs w:val="24"/>
        </w:rPr>
        <w:t xml:space="preserve">; (2) the positions in the proposed unit </w:t>
      </w:r>
      <w:r w:rsidR="00E05612">
        <w:rPr>
          <w:rFonts w:ascii="Times New Roman" w:hAnsi="Times New Roman" w:cs="Times New Roman"/>
          <w:sz w:val="24"/>
          <w:szCs w:val="24"/>
        </w:rPr>
        <w:t xml:space="preserve">did not share a community of interest; </w:t>
      </w:r>
      <w:r w:rsidR="003B4534">
        <w:rPr>
          <w:rFonts w:ascii="Times New Roman" w:hAnsi="Times New Roman" w:cs="Times New Roman"/>
          <w:sz w:val="24"/>
          <w:szCs w:val="24"/>
        </w:rPr>
        <w:t xml:space="preserve">(3) </w:t>
      </w:r>
      <w:r w:rsidR="00956C1F">
        <w:rPr>
          <w:rFonts w:ascii="Times New Roman" w:hAnsi="Times New Roman" w:cs="Times New Roman"/>
          <w:sz w:val="24"/>
          <w:szCs w:val="24"/>
        </w:rPr>
        <w:t xml:space="preserve">the proposed unit included management officials or supervisors; and (4) the proposed unit included </w:t>
      </w:r>
      <w:r w:rsidR="00BB7180">
        <w:rPr>
          <w:rFonts w:ascii="Times New Roman" w:hAnsi="Times New Roman" w:cs="Times New Roman"/>
          <w:sz w:val="24"/>
          <w:szCs w:val="24"/>
        </w:rPr>
        <w:t>confidential employees.</w:t>
      </w:r>
      <w:r w:rsidR="00BB7180">
        <w:rPr>
          <w:rStyle w:val="FootnoteReference"/>
          <w:rFonts w:ascii="Times New Roman" w:hAnsi="Times New Roman" w:cs="Times New Roman"/>
          <w:sz w:val="24"/>
          <w:szCs w:val="24"/>
        </w:rPr>
        <w:footnoteReference w:id="15"/>
      </w:r>
      <w:r w:rsidR="008D75EC">
        <w:rPr>
          <w:rFonts w:ascii="Times New Roman" w:hAnsi="Times New Roman" w:cs="Times New Roman"/>
          <w:sz w:val="24"/>
          <w:szCs w:val="24"/>
        </w:rPr>
        <w:t xml:space="preserve"> </w:t>
      </w:r>
    </w:p>
    <w:p w14:paraId="42CCE6E0" w14:textId="77777777" w:rsidR="00EE3367" w:rsidRDefault="00EE3367" w:rsidP="008D75EC">
      <w:pPr>
        <w:spacing w:after="0" w:line="240" w:lineRule="auto"/>
        <w:ind w:firstLine="720"/>
        <w:jc w:val="both"/>
        <w:rPr>
          <w:rFonts w:ascii="Times New Roman" w:hAnsi="Times New Roman" w:cs="Times New Roman"/>
          <w:sz w:val="24"/>
          <w:szCs w:val="24"/>
        </w:rPr>
      </w:pPr>
    </w:p>
    <w:p w14:paraId="338DAD1E" w14:textId="6D712959" w:rsidR="00EE3367" w:rsidRPr="00E31D58" w:rsidRDefault="00317E74" w:rsidP="008D75E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DDOT </w:t>
      </w:r>
      <w:r w:rsidR="00E3061F">
        <w:rPr>
          <w:rFonts w:ascii="Times New Roman" w:hAnsi="Times New Roman" w:cs="Times New Roman"/>
          <w:sz w:val="24"/>
          <w:szCs w:val="24"/>
        </w:rPr>
        <w:t xml:space="preserve">argued that the proposed unit </w:t>
      </w:r>
      <w:r w:rsidR="00E50E90">
        <w:rPr>
          <w:rFonts w:ascii="Times New Roman" w:hAnsi="Times New Roman" w:cs="Times New Roman"/>
          <w:sz w:val="24"/>
          <w:szCs w:val="24"/>
        </w:rPr>
        <w:t>violated D.C. Official Code § 1-617.09(b)(5) and Board Rule 503.17(a) by including both professional and nonprofessional employees without having first received a majority vote by the professional employees in favor of a mixed unit.</w:t>
      </w:r>
      <w:r w:rsidR="00E50E90">
        <w:rPr>
          <w:rStyle w:val="FootnoteReference"/>
          <w:rFonts w:ascii="Times New Roman" w:hAnsi="Times New Roman" w:cs="Times New Roman"/>
          <w:sz w:val="24"/>
          <w:szCs w:val="24"/>
        </w:rPr>
        <w:footnoteReference w:id="16"/>
      </w:r>
      <w:r w:rsidR="00037529">
        <w:rPr>
          <w:rFonts w:ascii="Times New Roman" w:hAnsi="Times New Roman" w:cs="Times New Roman"/>
          <w:sz w:val="24"/>
          <w:szCs w:val="24"/>
        </w:rPr>
        <w:t xml:space="preserve"> DDOT specifically asserted that “‘Transportation Planners’ who must possess a bachelor’s degree and be certified by the American Institute of Certified Planners”</w:t>
      </w:r>
      <w:r w:rsidR="00297ECE">
        <w:rPr>
          <w:rFonts w:ascii="Times New Roman" w:hAnsi="Times New Roman" w:cs="Times New Roman"/>
          <w:sz w:val="24"/>
          <w:szCs w:val="24"/>
        </w:rPr>
        <w:t xml:space="preserve"> are professional employees and that </w:t>
      </w:r>
      <w:r w:rsidR="004024B8">
        <w:rPr>
          <w:rFonts w:ascii="Times New Roman" w:hAnsi="Times New Roman" w:cs="Times New Roman"/>
          <w:sz w:val="24"/>
          <w:szCs w:val="24"/>
        </w:rPr>
        <w:t xml:space="preserve">PERB has considered the “Maintenance Worker” position </w:t>
      </w:r>
      <w:r w:rsidR="009512EF">
        <w:rPr>
          <w:rFonts w:ascii="Times New Roman" w:hAnsi="Times New Roman" w:cs="Times New Roman"/>
          <w:sz w:val="24"/>
          <w:szCs w:val="24"/>
        </w:rPr>
        <w:t>as a nonprofessional position.</w:t>
      </w:r>
      <w:r w:rsidR="009512EF">
        <w:rPr>
          <w:rStyle w:val="FootnoteReference"/>
          <w:rFonts w:ascii="Times New Roman" w:hAnsi="Times New Roman" w:cs="Times New Roman"/>
          <w:sz w:val="24"/>
          <w:szCs w:val="24"/>
        </w:rPr>
        <w:footnoteReference w:id="17"/>
      </w:r>
      <w:r w:rsidR="003146C4">
        <w:rPr>
          <w:rFonts w:ascii="Times New Roman" w:hAnsi="Times New Roman" w:cs="Times New Roman"/>
          <w:sz w:val="24"/>
          <w:szCs w:val="24"/>
        </w:rPr>
        <w:t xml:space="preserve"> DDOT further asserted that other positions in the proposed unit were either professional or </w:t>
      </w:r>
      <w:r w:rsidR="003146C4">
        <w:rPr>
          <w:rFonts w:ascii="Times New Roman" w:hAnsi="Times New Roman" w:cs="Times New Roman"/>
          <w:sz w:val="24"/>
          <w:szCs w:val="24"/>
        </w:rPr>
        <w:lastRenderedPageBreak/>
        <w:t>nonprofessional.</w:t>
      </w:r>
      <w:r w:rsidR="003146C4">
        <w:rPr>
          <w:rStyle w:val="FootnoteReference"/>
          <w:rFonts w:ascii="Times New Roman" w:hAnsi="Times New Roman" w:cs="Times New Roman"/>
          <w:sz w:val="24"/>
          <w:szCs w:val="24"/>
        </w:rPr>
        <w:footnoteReference w:id="18"/>
      </w:r>
      <w:r w:rsidR="00224EED">
        <w:rPr>
          <w:rFonts w:ascii="Times New Roman" w:hAnsi="Times New Roman" w:cs="Times New Roman"/>
          <w:sz w:val="24"/>
          <w:szCs w:val="24"/>
        </w:rPr>
        <w:t xml:space="preserve"> DDOT argued that</w:t>
      </w:r>
      <w:r w:rsidR="00171ADA">
        <w:rPr>
          <w:rFonts w:ascii="Times New Roman" w:hAnsi="Times New Roman" w:cs="Times New Roman"/>
          <w:sz w:val="24"/>
          <w:szCs w:val="24"/>
        </w:rPr>
        <w:t xml:space="preserve"> AFGE failed to allege that a majority of the professional employees petitioned for inclusion in a proposed bargaining unit that included both professional and nonprofessional employees, as</w:t>
      </w:r>
      <w:r w:rsidR="00895C53">
        <w:rPr>
          <w:rFonts w:ascii="Times New Roman" w:hAnsi="Times New Roman" w:cs="Times New Roman"/>
          <w:sz w:val="24"/>
          <w:szCs w:val="24"/>
        </w:rPr>
        <w:t>serting</w:t>
      </w:r>
      <w:r w:rsidR="00224EED">
        <w:rPr>
          <w:rFonts w:ascii="Times New Roman" w:hAnsi="Times New Roman" w:cs="Times New Roman"/>
          <w:sz w:val="24"/>
          <w:szCs w:val="24"/>
        </w:rPr>
        <w:t xml:space="preserve"> </w:t>
      </w:r>
      <w:r w:rsidR="006B7E7F">
        <w:rPr>
          <w:rFonts w:ascii="Times New Roman" w:hAnsi="Times New Roman" w:cs="Times New Roman"/>
          <w:sz w:val="24"/>
          <w:szCs w:val="24"/>
        </w:rPr>
        <w:t>that the</w:t>
      </w:r>
      <w:r w:rsidR="00D33049">
        <w:rPr>
          <w:rFonts w:ascii="Times New Roman" w:hAnsi="Times New Roman" w:cs="Times New Roman"/>
          <w:sz w:val="24"/>
          <w:szCs w:val="24"/>
        </w:rPr>
        <w:t xml:space="preserve"> mix of positions rendered the proposed bargaining unit presumptively unlawful.</w:t>
      </w:r>
      <w:r w:rsidR="00D33049">
        <w:rPr>
          <w:rStyle w:val="FootnoteReference"/>
          <w:rFonts w:ascii="Times New Roman" w:hAnsi="Times New Roman" w:cs="Times New Roman"/>
          <w:sz w:val="24"/>
          <w:szCs w:val="24"/>
        </w:rPr>
        <w:footnoteReference w:id="19"/>
      </w:r>
      <w:r w:rsidR="000F41B3">
        <w:rPr>
          <w:rFonts w:ascii="Times New Roman" w:hAnsi="Times New Roman" w:cs="Times New Roman"/>
          <w:sz w:val="24"/>
          <w:szCs w:val="24"/>
        </w:rPr>
        <w:t xml:space="preserve"> </w:t>
      </w:r>
    </w:p>
    <w:p w14:paraId="4E1ECD33" w14:textId="77777777" w:rsidR="00E31D58" w:rsidRDefault="00E31D58" w:rsidP="00E31D58">
      <w:pPr>
        <w:pStyle w:val="ListParagraph"/>
        <w:spacing w:after="0" w:line="240" w:lineRule="auto"/>
        <w:ind w:left="1080"/>
        <w:jc w:val="both"/>
        <w:rPr>
          <w:rFonts w:ascii="Times New Roman" w:hAnsi="Times New Roman" w:cs="Times New Roman"/>
          <w:sz w:val="24"/>
          <w:szCs w:val="24"/>
        </w:rPr>
      </w:pPr>
    </w:p>
    <w:p w14:paraId="3F721259" w14:textId="0837C408" w:rsidR="00420A1E" w:rsidRPr="00576213" w:rsidRDefault="00420A1E" w:rsidP="00576213">
      <w:pPr>
        <w:spacing w:after="0" w:line="240" w:lineRule="auto"/>
        <w:ind w:firstLine="720"/>
        <w:jc w:val="both"/>
        <w:rPr>
          <w:rFonts w:ascii="Times New Roman" w:hAnsi="Times New Roman" w:cs="Times New Roman"/>
          <w:sz w:val="24"/>
          <w:szCs w:val="24"/>
        </w:rPr>
      </w:pPr>
      <w:r w:rsidRPr="00576213">
        <w:rPr>
          <w:rFonts w:ascii="Times New Roman" w:hAnsi="Times New Roman" w:cs="Times New Roman"/>
          <w:sz w:val="24"/>
          <w:szCs w:val="24"/>
        </w:rPr>
        <w:t xml:space="preserve">DDOT </w:t>
      </w:r>
      <w:r w:rsidR="00895C53">
        <w:rPr>
          <w:rFonts w:ascii="Times New Roman" w:hAnsi="Times New Roman" w:cs="Times New Roman"/>
          <w:sz w:val="24"/>
          <w:szCs w:val="24"/>
        </w:rPr>
        <w:t xml:space="preserve">also </w:t>
      </w:r>
      <w:r w:rsidRPr="00576213">
        <w:rPr>
          <w:rFonts w:ascii="Times New Roman" w:hAnsi="Times New Roman" w:cs="Times New Roman"/>
          <w:sz w:val="24"/>
          <w:szCs w:val="24"/>
        </w:rPr>
        <w:t xml:space="preserve">argued that </w:t>
      </w:r>
      <w:r w:rsidR="00B859E5" w:rsidRPr="00576213">
        <w:rPr>
          <w:rFonts w:ascii="Times New Roman" w:hAnsi="Times New Roman" w:cs="Times New Roman"/>
          <w:sz w:val="24"/>
          <w:szCs w:val="24"/>
        </w:rPr>
        <w:t>the positions in the proposed bargaining unit do not share a community of interest either with AFGE-</w:t>
      </w:r>
      <w:r w:rsidR="00D83932" w:rsidRPr="00576213">
        <w:rPr>
          <w:rFonts w:ascii="Times New Roman" w:hAnsi="Times New Roman" w:cs="Times New Roman"/>
          <w:sz w:val="24"/>
          <w:szCs w:val="24"/>
        </w:rPr>
        <w:t>represented positions at the Department of Public Works</w:t>
      </w:r>
      <w:r w:rsidR="00B215BC">
        <w:rPr>
          <w:rFonts w:ascii="Times New Roman" w:hAnsi="Times New Roman" w:cs="Times New Roman"/>
          <w:sz w:val="24"/>
          <w:szCs w:val="24"/>
        </w:rPr>
        <w:t xml:space="preserve"> (DPW)</w:t>
      </w:r>
      <w:r w:rsidR="00D83932" w:rsidRPr="00576213">
        <w:rPr>
          <w:rFonts w:ascii="Times New Roman" w:hAnsi="Times New Roman" w:cs="Times New Roman"/>
          <w:sz w:val="24"/>
          <w:szCs w:val="24"/>
        </w:rPr>
        <w:t>, the Office of the State Superintendent of Education</w:t>
      </w:r>
      <w:r w:rsidR="00B215BC">
        <w:rPr>
          <w:rFonts w:ascii="Times New Roman" w:hAnsi="Times New Roman" w:cs="Times New Roman"/>
          <w:sz w:val="24"/>
          <w:szCs w:val="24"/>
        </w:rPr>
        <w:t xml:space="preserve"> (OSSE)</w:t>
      </w:r>
      <w:r w:rsidR="00D83932" w:rsidRPr="00576213">
        <w:rPr>
          <w:rFonts w:ascii="Times New Roman" w:hAnsi="Times New Roman" w:cs="Times New Roman"/>
          <w:sz w:val="24"/>
          <w:szCs w:val="24"/>
        </w:rPr>
        <w:t xml:space="preserve"> or the Department of Energy and Environment</w:t>
      </w:r>
      <w:r w:rsidR="00B215BC">
        <w:rPr>
          <w:rFonts w:ascii="Times New Roman" w:hAnsi="Times New Roman" w:cs="Times New Roman"/>
          <w:sz w:val="24"/>
          <w:szCs w:val="24"/>
        </w:rPr>
        <w:t xml:space="preserve"> (DOEE)</w:t>
      </w:r>
      <w:r w:rsidR="00576213" w:rsidRPr="00576213">
        <w:rPr>
          <w:rFonts w:ascii="Times New Roman" w:hAnsi="Times New Roman" w:cs="Times New Roman"/>
          <w:sz w:val="24"/>
          <w:szCs w:val="24"/>
        </w:rPr>
        <w:t>.</w:t>
      </w:r>
      <w:r w:rsidR="00576213">
        <w:rPr>
          <w:rStyle w:val="FootnoteReference"/>
          <w:rFonts w:ascii="Times New Roman" w:hAnsi="Times New Roman" w:cs="Times New Roman"/>
          <w:sz w:val="24"/>
          <w:szCs w:val="24"/>
        </w:rPr>
        <w:footnoteReference w:id="20"/>
      </w:r>
      <w:r w:rsidR="00576213">
        <w:rPr>
          <w:rFonts w:ascii="Times New Roman" w:hAnsi="Times New Roman" w:cs="Times New Roman"/>
          <w:sz w:val="24"/>
          <w:szCs w:val="24"/>
        </w:rPr>
        <w:t xml:space="preserve"> DDOT further argued that </w:t>
      </w:r>
      <w:r w:rsidR="00F40866">
        <w:rPr>
          <w:rFonts w:ascii="Times New Roman" w:hAnsi="Times New Roman" w:cs="Times New Roman"/>
          <w:sz w:val="24"/>
          <w:szCs w:val="24"/>
        </w:rPr>
        <w:t xml:space="preserve">the positions in the proposed bargaining unit, which “exist in three separate divisions within DDOT,” </w:t>
      </w:r>
      <w:r w:rsidR="00F917F1">
        <w:rPr>
          <w:rFonts w:ascii="Times New Roman" w:hAnsi="Times New Roman" w:cs="Times New Roman"/>
          <w:sz w:val="24"/>
          <w:szCs w:val="24"/>
        </w:rPr>
        <w:t>do not share common supervision, organizational structure, skills or working conditions.</w:t>
      </w:r>
      <w:r w:rsidR="00F917F1">
        <w:rPr>
          <w:rStyle w:val="FootnoteReference"/>
          <w:rFonts w:ascii="Times New Roman" w:hAnsi="Times New Roman" w:cs="Times New Roman"/>
          <w:sz w:val="24"/>
          <w:szCs w:val="24"/>
        </w:rPr>
        <w:footnoteReference w:id="21"/>
      </w:r>
    </w:p>
    <w:p w14:paraId="4C829C4D" w14:textId="77777777" w:rsidR="00420A1E" w:rsidRDefault="00420A1E" w:rsidP="00FA02D8">
      <w:pPr>
        <w:spacing w:after="0" w:line="240" w:lineRule="auto"/>
        <w:jc w:val="both"/>
        <w:rPr>
          <w:rFonts w:ascii="Times New Roman" w:hAnsi="Times New Roman" w:cs="Times New Roman"/>
          <w:sz w:val="24"/>
          <w:szCs w:val="24"/>
        </w:rPr>
      </w:pPr>
    </w:p>
    <w:p w14:paraId="4A3EDC6F" w14:textId="689B59DA" w:rsidR="001F0EBA" w:rsidRDefault="00FA02D8" w:rsidP="00FA02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Finally, DDOT argued that </w:t>
      </w:r>
      <w:r w:rsidR="00DB2319">
        <w:rPr>
          <w:rFonts w:ascii="Times New Roman" w:hAnsi="Times New Roman" w:cs="Times New Roman"/>
          <w:sz w:val="24"/>
          <w:szCs w:val="24"/>
        </w:rPr>
        <w:t xml:space="preserve">the proposed bargaining unit includes </w:t>
      </w:r>
      <w:r w:rsidR="008F70D9">
        <w:rPr>
          <w:rFonts w:ascii="Times New Roman" w:hAnsi="Times New Roman" w:cs="Times New Roman"/>
          <w:sz w:val="24"/>
          <w:szCs w:val="24"/>
        </w:rPr>
        <w:t xml:space="preserve">Project Managers whose duties are “quasi-managerial” and confidential employees in violation of D.C. Official Code </w:t>
      </w:r>
      <w:r w:rsidR="001F0EBA">
        <w:rPr>
          <w:rFonts w:ascii="Times New Roman" w:hAnsi="Times New Roman" w:cs="Times New Roman"/>
          <w:sz w:val="24"/>
          <w:szCs w:val="24"/>
        </w:rPr>
        <w:t>§§ 1-617.04(b)(1) and (2).</w:t>
      </w:r>
      <w:r w:rsidR="001F0EBA">
        <w:rPr>
          <w:rStyle w:val="FootnoteReference"/>
          <w:rFonts w:ascii="Times New Roman" w:hAnsi="Times New Roman" w:cs="Times New Roman"/>
          <w:sz w:val="24"/>
          <w:szCs w:val="24"/>
        </w:rPr>
        <w:footnoteReference w:id="22"/>
      </w:r>
    </w:p>
    <w:p w14:paraId="7E1E8E5B" w14:textId="234286EC" w:rsidR="00FA02D8" w:rsidRPr="00FA02D8" w:rsidRDefault="00DB157E" w:rsidP="00FA02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75447A8" w14:textId="27EF1587" w:rsidR="00E31D58" w:rsidRPr="004921FD" w:rsidRDefault="00E31D58" w:rsidP="00E31D58">
      <w:pPr>
        <w:pStyle w:val="ListParagraph"/>
        <w:numPr>
          <w:ilvl w:val="0"/>
          <w:numId w:val="19"/>
        </w:numPr>
        <w:spacing w:after="0" w:line="240" w:lineRule="auto"/>
        <w:jc w:val="both"/>
        <w:rPr>
          <w:rFonts w:ascii="Times New Roman" w:hAnsi="Times New Roman" w:cs="Times New Roman"/>
          <w:b/>
          <w:bCs/>
          <w:sz w:val="24"/>
          <w:szCs w:val="24"/>
        </w:rPr>
      </w:pPr>
      <w:r w:rsidRPr="004921FD">
        <w:rPr>
          <w:rFonts w:ascii="Times New Roman" w:hAnsi="Times New Roman" w:cs="Times New Roman"/>
          <w:b/>
          <w:bCs/>
          <w:sz w:val="24"/>
          <w:szCs w:val="24"/>
        </w:rPr>
        <w:t>Hearing Examiner’s Recommendations</w:t>
      </w:r>
    </w:p>
    <w:p w14:paraId="4B88C7CD" w14:textId="77777777" w:rsidR="00E31D58" w:rsidRDefault="00E31D58" w:rsidP="00E31D58">
      <w:pPr>
        <w:spacing w:after="0" w:line="240" w:lineRule="auto"/>
        <w:ind w:left="720"/>
        <w:jc w:val="both"/>
        <w:rPr>
          <w:rFonts w:ascii="Times New Roman" w:hAnsi="Times New Roman" w:cs="Times New Roman"/>
          <w:sz w:val="24"/>
          <w:szCs w:val="24"/>
        </w:rPr>
      </w:pPr>
    </w:p>
    <w:p w14:paraId="43BBCB11" w14:textId="3D69E17A" w:rsidR="00E31D58" w:rsidRDefault="00E457DB" w:rsidP="005B0C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Hearing Examiner found that DDOT’s challenges </w:t>
      </w:r>
      <w:r w:rsidR="008060B9">
        <w:rPr>
          <w:rFonts w:ascii="Times New Roman" w:hAnsi="Times New Roman" w:cs="Times New Roman"/>
          <w:sz w:val="24"/>
          <w:szCs w:val="24"/>
        </w:rPr>
        <w:t xml:space="preserve">were without merit. </w:t>
      </w:r>
      <w:r w:rsidR="005B0CDA">
        <w:rPr>
          <w:rFonts w:ascii="Times New Roman" w:hAnsi="Times New Roman" w:cs="Times New Roman"/>
          <w:sz w:val="24"/>
          <w:szCs w:val="24"/>
        </w:rPr>
        <w:t xml:space="preserve">On the issue of management officials or supervisors, the Hearing Examiner </w:t>
      </w:r>
      <w:r w:rsidR="00377CE0">
        <w:rPr>
          <w:rFonts w:ascii="Times New Roman" w:hAnsi="Times New Roman" w:cs="Times New Roman"/>
          <w:sz w:val="24"/>
          <w:szCs w:val="24"/>
        </w:rPr>
        <w:t xml:space="preserve">noted that </w:t>
      </w:r>
      <w:r w:rsidR="00895C53">
        <w:rPr>
          <w:rFonts w:ascii="Times New Roman" w:hAnsi="Times New Roman" w:cs="Times New Roman"/>
          <w:sz w:val="24"/>
          <w:szCs w:val="24"/>
        </w:rPr>
        <w:t>DDOT’s argument was absent from</w:t>
      </w:r>
      <w:r w:rsidR="00377CE0">
        <w:rPr>
          <w:rFonts w:ascii="Times New Roman" w:hAnsi="Times New Roman" w:cs="Times New Roman"/>
          <w:sz w:val="24"/>
          <w:szCs w:val="24"/>
        </w:rPr>
        <w:t xml:space="preserve"> its Comments, </w:t>
      </w:r>
      <w:r w:rsidR="00895C53">
        <w:rPr>
          <w:rFonts w:ascii="Times New Roman" w:hAnsi="Times New Roman" w:cs="Times New Roman"/>
          <w:sz w:val="24"/>
          <w:szCs w:val="24"/>
        </w:rPr>
        <w:t xml:space="preserve">appearing </w:t>
      </w:r>
      <w:r w:rsidR="00670DB7">
        <w:rPr>
          <w:rFonts w:ascii="Times New Roman" w:hAnsi="Times New Roman" w:cs="Times New Roman"/>
          <w:sz w:val="24"/>
          <w:szCs w:val="24"/>
        </w:rPr>
        <w:t>for the first time in its Post-Hearing Brief.</w:t>
      </w:r>
      <w:r w:rsidR="00670DB7">
        <w:rPr>
          <w:rStyle w:val="FootnoteReference"/>
          <w:rFonts w:ascii="Times New Roman" w:hAnsi="Times New Roman" w:cs="Times New Roman"/>
          <w:sz w:val="24"/>
          <w:szCs w:val="24"/>
        </w:rPr>
        <w:footnoteReference w:id="23"/>
      </w:r>
      <w:r w:rsidR="000A10FC">
        <w:rPr>
          <w:rFonts w:ascii="Times New Roman" w:hAnsi="Times New Roman" w:cs="Times New Roman"/>
          <w:sz w:val="24"/>
          <w:szCs w:val="24"/>
        </w:rPr>
        <w:t xml:space="preserve"> The Hearing Examiner cited the Petitioner’s Brief and witness testimony </w:t>
      </w:r>
      <w:r w:rsidR="008018D1">
        <w:rPr>
          <w:rFonts w:ascii="Times New Roman" w:hAnsi="Times New Roman" w:cs="Times New Roman"/>
          <w:sz w:val="24"/>
          <w:szCs w:val="24"/>
        </w:rPr>
        <w:t xml:space="preserve">to find that </w:t>
      </w:r>
      <w:r w:rsidR="00B616BC">
        <w:rPr>
          <w:rFonts w:ascii="Times New Roman" w:hAnsi="Times New Roman" w:cs="Times New Roman"/>
          <w:sz w:val="24"/>
          <w:szCs w:val="24"/>
        </w:rPr>
        <w:t xml:space="preserve">the positions asserted to be “quasi-managerial” by DDOT did not meet the Board’s established standard </w:t>
      </w:r>
      <w:r w:rsidR="005761B7">
        <w:rPr>
          <w:rFonts w:ascii="Times New Roman" w:hAnsi="Times New Roman" w:cs="Times New Roman"/>
          <w:sz w:val="24"/>
          <w:szCs w:val="24"/>
        </w:rPr>
        <w:t>for identifying management officials.</w:t>
      </w:r>
      <w:r w:rsidR="005761B7">
        <w:rPr>
          <w:rStyle w:val="FootnoteReference"/>
          <w:rFonts w:ascii="Times New Roman" w:hAnsi="Times New Roman" w:cs="Times New Roman"/>
          <w:sz w:val="24"/>
          <w:szCs w:val="24"/>
        </w:rPr>
        <w:footnoteReference w:id="24"/>
      </w:r>
    </w:p>
    <w:p w14:paraId="62480CCE" w14:textId="77777777" w:rsidR="00987ABF" w:rsidRDefault="00987ABF" w:rsidP="005B0CDA">
      <w:pPr>
        <w:spacing w:after="0" w:line="240" w:lineRule="auto"/>
        <w:ind w:firstLine="720"/>
        <w:jc w:val="both"/>
        <w:rPr>
          <w:rFonts w:ascii="Times New Roman" w:hAnsi="Times New Roman" w:cs="Times New Roman"/>
          <w:sz w:val="24"/>
          <w:szCs w:val="24"/>
        </w:rPr>
      </w:pPr>
    </w:p>
    <w:p w14:paraId="4B12F0FD" w14:textId="1E8EEC37" w:rsidR="00987ABF" w:rsidRDefault="00987ABF" w:rsidP="005B0C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Hearing Examiner </w:t>
      </w:r>
      <w:r w:rsidR="003E0BD7">
        <w:rPr>
          <w:rFonts w:ascii="Times New Roman" w:hAnsi="Times New Roman" w:cs="Times New Roman"/>
          <w:sz w:val="24"/>
          <w:szCs w:val="24"/>
        </w:rPr>
        <w:t>noted that DDOT did not raise the issue of confidential employees in its Comments</w:t>
      </w:r>
      <w:r w:rsidR="00895C53">
        <w:rPr>
          <w:rFonts w:ascii="Times New Roman" w:hAnsi="Times New Roman" w:cs="Times New Roman"/>
          <w:sz w:val="24"/>
          <w:szCs w:val="24"/>
        </w:rPr>
        <w:t>, but</w:t>
      </w:r>
      <w:r w:rsidR="00187E0F">
        <w:rPr>
          <w:rFonts w:ascii="Times New Roman" w:hAnsi="Times New Roman" w:cs="Times New Roman"/>
          <w:sz w:val="24"/>
          <w:szCs w:val="24"/>
        </w:rPr>
        <w:t xml:space="preserve"> asserted </w:t>
      </w:r>
      <w:r w:rsidR="00895C53">
        <w:rPr>
          <w:rFonts w:ascii="Times New Roman" w:hAnsi="Times New Roman" w:cs="Times New Roman"/>
          <w:sz w:val="24"/>
          <w:szCs w:val="24"/>
        </w:rPr>
        <w:t>at the</w:t>
      </w:r>
      <w:r w:rsidR="00187E0F">
        <w:rPr>
          <w:rFonts w:ascii="Times New Roman" w:hAnsi="Times New Roman" w:cs="Times New Roman"/>
          <w:sz w:val="24"/>
          <w:szCs w:val="24"/>
        </w:rPr>
        <w:t xml:space="preserve"> hearings that certain unspecified employees</w:t>
      </w:r>
      <w:r w:rsidR="00895C53">
        <w:rPr>
          <w:rFonts w:ascii="Times New Roman" w:hAnsi="Times New Roman" w:cs="Times New Roman"/>
          <w:sz w:val="24"/>
          <w:szCs w:val="24"/>
        </w:rPr>
        <w:t xml:space="preserve"> </w:t>
      </w:r>
      <w:r w:rsidR="00187E0F">
        <w:rPr>
          <w:rFonts w:ascii="Times New Roman" w:hAnsi="Times New Roman" w:cs="Times New Roman"/>
          <w:sz w:val="24"/>
          <w:szCs w:val="24"/>
        </w:rPr>
        <w:t xml:space="preserve">work directly under the director, attend new executive meetings, </w:t>
      </w:r>
      <w:r w:rsidR="00895C53">
        <w:rPr>
          <w:rFonts w:ascii="Times New Roman" w:hAnsi="Times New Roman" w:cs="Times New Roman"/>
          <w:sz w:val="24"/>
          <w:szCs w:val="24"/>
        </w:rPr>
        <w:t>and</w:t>
      </w:r>
      <w:r w:rsidR="00187E0F">
        <w:rPr>
          <w:rFonts w:ascii="Times New Roman" w:hAnsi="Times New Roman" w:cs="Times New Roman"/>
          <w:sz w:val="24"/>
          <w:szCs w:val="24"/>
        </w:rPr>
        <w:t xml:space="preserve"> help prepare </w:t>
      </w:r>
      <w:r w:rsidR="00FA17B4">
        <w:rPr>
          <w:rFonts w:ascii="Times New Roman" w:hAnsi="Times New Roman" w:cs="Times New Roman"/>
          <w:sz w:val="24"/>
          <w:szCs w:val="24"/>
        </w:rPr>
        <w:t>the director for testimony.</w:t>
      </w:r>
      <w:r w:rsidR="00FA17B4">
        <w:rPr>
          <w:rStyle w:val="FootnoteReference"/>
          <w:rFonts w:ascii="Times New Roman" w:hAnsi="Times New Roman" w:cs="Times New Roman"/>
          <w:sz w:val="24"/>
          <w:szCs w:val="24"/>
        </w:rPr>
        <w:footnoteReference w:id="25"/>
      </w:r>
      <w:r w:rsidR="00AA7D17">
        <w:rPr>
          <w:rFonts w:ascii="Times New Roman" w:hAnsi="Times New Roman" w:cs="Times New Roman"/>
          <w:sz w:val="24"/>
          <w:szCs w:val="24"/>
        </w:rPr>
        <w:t xml:space="preserve"> </w:t>
      </w:r>
      <w:r w:rsidR="00AA7D17">
        <w:rPr>
          <w:rFonts w:ascii="Times New Roman" w:hAnsi="Times New Roman" w:cs="Times New Roman"/>
          <w:sz w:val="24"/>
          <w:szCs w:val="24"/>
        </w:rPr>
        <w:lastRenderedPageBreak/>
        <w:t>The Hearing Examiner stated that no testimony or other evidence was produced to support those assertions and that, therefore,</w:t>
      </w:r>
      <w:r w:rsidR="0077372C">
        <w:rPr>
          <w:rFonts w:ascii="Times New Roman" w:hAnsi="Times New Roman" w:cs="Times New Roman"/>
          <w:sz w:val="24"/>
          <w:szCs w:val="24"/>
        </w:rPr>
        <w:t xml:space="preserve"> the objection must be rejected.</w:t>
      </w:r>
      <w:r w:rsidR="0077372C">
        <w:rPr>
          <w:rStyle w:val="FootnoteReference"/>
          <w:rFonts w:ascii="Times New Roman" w:hAnsi="Times New Roman" w:cs="Times New Roman"/>
          <w:sz w:val="24"/>
          <w:szCs w:val="24"/>
        </w:rPr>
        <w:footnoteReference w:id="26"/>
      </w:r>
    </w:p>
    <w:p w14:paraId="3C6E0887" w14:textId="77777777" w:rsidR="00925546" w:rsidRDefault="00925546" w:rsidP="005B0CDA">
      <w:pPr>
        <w:spacing w:after="0" w:line="240" w:lineRule="auto"/>
        <w:ind w:firstLine="720"/>
        <w:jc w:val="both"/>
        <w:rPr>
          <w:rFonts w:ascii="Times New Roman" w:hAnsi="Times New Roman" w:cs="Times New Roman"/>
          <w:sz w:val="24"/>
          <w:szCs w:val="24"/>
        </w:rPr>
      </w:pPr>
    </w:p>
    <w:p w14:paraId="02218230" w14:textId="4152C5BC" w:rsidR="00925546" w:rsidRDefault="00DF759D" w:rsidP="005B0C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Hearing Examiner </w:t>
      </w:r>
      <w:r w:rsidR="00B50700">
        <w:rPr>
          <w:rFonts w:ascii="Times New Roman" w:hAnsi="Times New Roman" w:cs="Times New Roman"/>
          <w:sz w:val="24"/>
          <w:szCs w:val="24"/>
        </w:rPr>
        <w:t xml:space="preserve">determined that the Transportation Planner position </w:t>
      </w:r>
      <w:r w:rsidR="00AA7589">
        <w:rPr>
          <w:rFonts w:ascii="Times New Roman" w:hAnsi="Times New Roman" w:cs="Times New Roman"/>
          <w:sz w:val="24"/>
          <w:szCs w:val="24"/>
        </w:rPr>
        <w:t xml:space="preserve">possesses the indicia of a profession, noting that DDOT had not developed </w:t>
      </w:r>
      <w:r w:rsidR="00FC58C8">
        <w:rPr>
          <w:rFonts w:ascii="Times New Roman" w:hAnsi="Times New Roman" w:cs="Times New Roman"/>
          <w:sz w:val="24"/>
          <w:szCs w:val="24"/>
        </w:rPr>
        <w:t>th</w:t>
      </w:r>
      <w:r w:rsidR="00CC1F47">
        <w:rPr>
          <w:rFonts w:ascii="Times New Roman" w:hAnsi="Times New Roman" w:cs="Times New Roman"/>
          <w:sz w:val="24"/>
          <w:szCs w:val="24"/>
        </w:rPr>
        <w:t>at</w:t>
      </w:r>
      <w:r w:rsidR="00FC58C8">
        <w:rPr>
          <w:rFonts w:ascii="Times New Roman" w:hAnsi="Times New Roman" w:cs="Times New Roman"/>
          <w:sz w:val="24"/>
          <w:szCs w:val="24"/>
        </w:rPr>
        <w:t xml:space="preserve"> issue in its pleadings or at hearing.</w:t>
      </w:r>
      <w:r w:rsidR="00FC58C8">
        <w:rPr>
          <w:rStyle w:val="FootnoteReference"/>
          <w:rFonts w:ascii="Times New Roman" w:hAnsi="Times New Roman" w:cs="Times New Roman"/>
          <w:sz w:val="24"/>
          <w:szCs w:val="24"/>
        </w:rPr>
        <w:footnoteReference w:id="27"/>
      </w:r>
      <w:r w:rsidR="00FC58C8">
        <w:rPr>
          <w:rFonts w:ascii="Times New Roman" w:hAnsi="Times New Roman" w:cs="Times New Roman"/>
          <w:sz w:val="24"/>
          <w:szCs w:val="24"/>
        </w:rPr>
        <w:t xml:space="preserve"> </w:t>
      </w:r>
      <w:r w:rsidR="003E1718">
        <w:rPr>
          <w:rFonts w:ascii="Times New Roman" w:hAnsi="Times New Roman" w:cs="Times New Roman"/>
          <w:sz w:val="24"/>
          <w:szCs w:val="24"/>
        </w:rPr>
        <w:t xml:space="preserve">The Hearing Examiner </w:t>
      </w:r>
      <w:r>
        <w:rPr>
          <w:rFonts w:ascii="Times New Roman" w:hAnsi="Times New Roman" w:cs="Times New Roman"/>
          <w:sz w:val="24"/>
          <w:szCs w:val="24"/>
        </w:rPr>
        <w:t xml:space="preserve">found that the </w:t>
      </w:r>
      <w:r w:rsidR="00CF24C2">
        <w:rPr>
          <w:rFonts w:ascii="Times New Roman" w:hAnsi="Times New Roman" w:cs="Times New Roman"/>
          <w:sz w:val="24"/>
          <w:szCs w:val="24"/>
        </w:rPr>
        <w:t xml:space="preserve">inclusion of both professional and nonprofessional employees in the proposed bargaining unit </w:t>
      </w:r>
      <w:r w:rsidR="0044706B">
        <w:rPr>
          <w:rFonts w:ascii="Times New Roman" w:hAnsi="Times New Roman" w:cs="Times New Roman"/>
          <w:sz w:val="24"/>
          <w:szCs w:val="24"/>
        </w:rPr>
        <w:t xml:space="preserve">does not bar </w:t>
      </w:r>
      <w:r w:rsidR="00D2143E">
        <w:rPr>
          <w:rFonts w:ascii="Times New Roman" w:hAnsi="Times New Roman" w:cs="Times New Roman"/>
          <w:sz w:val="24"/>
          <w:szCs w:val="24"/>
        </w:rPr>
        <w:t>a representation election pursuant to Board Rule 510.6.</w:t>
      </w:r>
      <w:r w:rsidR="00D2143E">
        <w:rPr>
          <w:rStyle w:val="FootnoteReference"/>
          <w:rFonts w:ascii="Times New Roman" w:hAnsi="Times New Roman" w:cs="Times New Roman"/>
          <w:sz w:val="24"/>
          <w:szCs w:val="24"/>
        </w:rPr>
        <w:footnoteReference w:id="28"/>
      </w:r>
    </w:p>
    <w:p w14:paraId="4679496E" w14:textId="77777777" w:rsidR="00925546" w:rsidRDefault="00925546" w:rsidP="005B0CDA">
      <w:pPr>
        <w:spacing w:after="0" w:line="240" w:lineRule="auto"/>
        <w:ind w:firstLine="720"/>
        <w:jc w:val="both"/>
        <w:rPr>
          <w:rFonts w:ascii="Times New Roman" w:hAnsi="Times New Roman" w:cs="Times New Roman"/>
          <w:sz w:val="24"/>
          <w:szCs w:val="24"/>
        </w:rPr>
      </w:pPr>
    </w:p>
    <w:p w14:paraId="242997D2" w14:textId="6A65FB86" w:rsidR="00925546" w:rsidRDefault="00CC1F47" w:rsidP="005B0C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477D80">
        <w:rPr>
          <w:rFonts w:ascii="Times New Roman" w:hAnsi="Times New Roman" w:cs="Times New Roman"/>
          <w:sz w:val="24"/>
          <w:szCs w:val="24"/>
        </w:rPr>
        <w:t xml:space="preserve">he Hearing Examiner </w:t>
      </w:r>
      <w:r w:rsidR="00234D94">
        <w:rPr>
          <w:rFonts w:ascii="Times New Roman" w:hAnsi="Times New Roman" w:cs="Times New Roman"/>
          <w:sz w:val="24"/>
          <w:szCs w:val="24"/>
        </w:rPr>
        <w:t>noted that DDOT did not renew its assertion that the proposed bargaining unit lacked community of interest in its Post-Hearing Brief.</w:t>
      </w:r>
      <w:r w:rsidR="00234D94">
        <w:rPr>
          <w:rStyle w:val="FootnoteReference"/>
          <w:rFonts w:ascii="Times New Roman" w:hAnsi="Times New Roman" w:cs="Times New Roman"/>
          <w:sz w:val="24"/>
          <w:szCs w:val="24"/>
        </w:rPr>
        <w:footnoteReference w:id="29"/>
      </w:r>
      <w:r w:rsidR="00234D94">
        <w:rPr>
          <w:rFonts w:ascii="Times New Roman" w:hAnsi="Times New Roman" w:cs="Times New Roman"/>
          <w:sz w:val="24"/>
          <w:szCs w:val="24"/>
        </w:rPr>
        <w:t xml:space="preserve"> The Hearing Examiner reviewed </w:t>
      </w:r>
      <w:r w:rsidR="000D3AAA">
        <w:rPr>
          <w:rFonts w:ascii="Times New Roman" w:hAnsi="Times New Roman" w:cs="Times New Roman"/>
          <w:sz w:val="24"/>
          <w:szCs w:val="24"/>
        </w:rPr>
        <w:t xml:space="preserve">the DDOT Organizational Chart submitted by AFGE, </w:t>
      </w:r>
      <w:r>
        <w:rPr>
          <w:rFonts w:ascii="Times New Roman" w:hAnsi="Times New Roman" w:cs="Times New Roman"/>
          <w:sz w:val="24"/>
          <w:szCs w:val="24"/>
        </w:rPr>
        <w:t>and found it</w:t>
      </w:r>
      <w:r w:rsidR="000D3AAA">
        <w:rPr>
          <w:rFonts w:ascii="Times New Roman" w:hAnsi="Times New Roman" w:cs="Times New Roman"/>
          <w:sz w:val="24"/>
          <w:szCs w:val="24"/>
        </w:rPr>
        <w:t xml:space="preserve"> showed that</w:t>
      </w:r>
      <w:r w:rsidR="000D5AF9">
        <w:rPr>
          <w:rFonts w:ascii="Times New Roman" w:hAnsi="Times New Roman" w:cs="Times New Roman"/>
          <w:sz w:val="24"/>
          <w:szCs w:val="24"/>
        </w:rPr>
        <w:t>: (1)</w:t>
      </w:r>
      <w:r w:rsidR="000D3AAA">
        <w:rPr>
          <w:rFonts w:ascii="Times New Roman" w:hAnsi="Times New Roman" w:cs="Times New Roman"/>
          <w:sz w:val="24"/>
          <w:szCs w:val="24"/>
        </w:rPr>
        <w:t xml:space="preserve"> all positions in the proposed bargaining unit are under the supervision of the Director</w:t>
      </w:r>
      <w:r w:rsidR="000D5AF9">
        <w:rPr>
          <w:rFonts w:ascii="Times New Roman" w:hAnsi="Times New Roman" w:cs="Times New Roman"/>
          <w:sz w:val="24"/>
          <w:szCs w:val="24"/>
        </w:rPr>
        <w:t xml:space="preserve">; (2) positions in Transportation Planning Administration shared the same line of supervision; (3) </w:t>
      </w:r>
      <w:r w:rsidR="006472A1">
        <w:rPr>
          <w:rFonts w:ascii="Times New Roman" w:hAnsi="Times New Roman" w:cs="Times New Roman"/>
          <w:sz w:val="24"/>
          <w:szCs w:val="24"/>
        </w:rPr>
        <w:t>positions in Policy and Legislative Affairs, Analytics, Assets and Performance Management have the same supervisors; and (4) that all positions are in the same location, as well as share working conditions and organizational structure.</w:t>
      </w:r>
      <w:r w:rsidR="006472A1">
        <w:rPr>
          <w:rStyle w:val="FootnoteReference"/>
          <w:rFonts w:ascii="Times New Roman" w:hAnsi="Times New Roman" w:cs="Times New Roman"/>
          <w:sz w:val="24"/>
          <w:szCs w:val="24"/>
        </w:rPr>
        <w:footnoteReference w:id="30"/>
      </w:r>
    </w:p>
    <w:p w14:paraId="5FC7A5F0" w14:textId="77777777" w:rsidR="00A86C3D" w:rsidRDefault="00A86C3D" w:rsidP="005B0CDA">
      <w:pPr>
        <w:spacing w:after="0" w:line="240" w:lineRule="auto"/>
        <w:ind w:firstLine="720"/>
        <w:jc w:val="both"/>
        <w:rPr>
          <w:rFonts w:ascii="Times New Roman" w:hAnsi="Times New Roman" w:cs="Times New Roman"/>
          <w:sz w:val="24"/>
          <w:szCs w:val="24"/>
        </w:rPr>
      </w:pPr>
    </w:p>
    <w:p w14:paraId="6F167011" w14:textId="37E50052" w:rsidR="00A86C3D" w:rsidRDefault="00A86C3D" w:rsidP="005B0C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3A0FB8">
        <w:rPr>
          <w:rFonts w:ascii="Times New Roman" w:hAnsi="Times New Roman" w:cs="Times New Roman"/>
          <w:sz w:val="24"/>
          <w:szCs w:val="24"/>
        </w:rPr>
        <w:t>Hearing Examiner concluded that AFGE established a factual and legal basis for exclusive representation of the proposed bargaining unit, subject to an election consistent with the provisions of Board Rule 510.6.</w:t>
      </w:r>
      <w:r w:rsidR="003A0FB8">
        <w:rPr>
          <w:rStyle w:val="FootnoteReference"/>
          <w:rFonts w:ascii="Times New Roman" w:hAnsi="Times New Roman" w:cs="Times New Roman"/>
          <w:sz w:val="24"/>
          <w:szCs w:val="24"/>
        </w:rPr>
        <w:footnoteReference w:id="31"/>
      </w:r>
      <w:r w:rsidR="003D4ADC">
        <w:rPr>
          <w:rFonts w:ascii="Times New Roman" w:hAnsi="Times New Roman" w:cs="Times New Roman"/>
          <w:sz w:val="24"/>
          <w:szCs w:val="24"/>
        </w:rPr>
        <w:t xml:space="preserve"> The Hearing Examiner recommended that:</w:t>
      </w:r>
    </w:p>
    <w:p w14:paraId="224B68E7" w14:textId="77777777" w:rsidR="003D4ADC" w:rsidRDefault="003D4ADC" w:rsidP="005B0CDA">
      <w:pPr>
        <w:spacing w:after="0" w:line="240" w:lineRule="auto"/>
        <w:ind w:firstLine="720"/>
        <w:jc w:val="both"/>
        <w:rPr>
          <w:rFonts w:ascii="Times New Roman" w:hAnsi="Times New Roman" w:cs="Times New Roman"/>
          <w:sz w:val="24"/>
          <w:szCs w:val="24"/>
        </w:rPr>
      </w:pPr>
    </w:p>
    <w:p w14:paraId="36C15627" w14:textId="4EF6CB7C" w:rsidR="003D4ADC" w:rsidRDefault="005977B1" w:rsidP="003D4ADC">
      <w:pPr>
        <w:pStyle w:val="ListParagraph"/>
        <w:numPr>
          <w:ilvl w:val="0"/>
          <w:numId w:val="2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Pursuant to PERB Rule 503.17(a), Petitioner AFGE Local 631 </w:t>
      </w:r>
      <w:r w:rsidR="007D52B7">
        <w:rPr>
          <w:rFonts w:ascii="Times New Roman" w:hAnsi="Times New Roman" w:cs="Times New Roman"/>
          <w:sz w:val="24"/>
          <w:szCs w:val="24"/>
        </w:rPr>
        <w:t xml:space="preserve">[sic] </w:t>
      </w:r>
      <w:r>
        <w:rPr>
          <w:rFonts w:ascii="Times New Roman" w:hAnsi="Times New Roman" w:cs="Times New Roman"/>
          <w:sz w:val="24"/>
          <w:szCs w:val="24"/>
        </w:rPr>
        <w:t xml:space="preserve">should be afforded a reasonable period of time to submit to PERB a petition signed by a majority of DDOT Transportation Planners, or other employees designated as professional, to be included in </w:t>
      </w:r>
      <w:r w:rsidR="00736362">
        <w:rPr>
          <w:rFonts w:ascii="Times New Roman" w:hAnsi="Times New Roman" w:cs="Times New Roman"/>
          <w:sz w:val="24"/>
          <w:szCs w:val="24"/>
        </w:rPr>
        <w:t>the proposed unit to be exclusively represented by Local 631 for noncompensation bargaining;</w:t>
      </w:r>
    </w:p>
    <w:p w14:paraId="34BDD589" w14:textId="004DC697" w:rsidR="00736362" w:rsidRDefault="00736362" w:rsidP="003D4ADC">
      <w:pPr>
        <w:pStyle w:val="ListParagraph"/>
        <w:numPr>
          <w:ilvl w:val="0"/>
          <w:numId w:val="2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event that Local 631 </w:t>
      </w:r>
      <w:r w:rsidR="00CC1F47">
        <w:rPr>
          <w:rFonts w:ascii="Times New Roman" w:hAnsi="Times New Roman" w:cs="Times New Roman"/>
          <w:sz w:val="24"/>
          <w:szCs w:val="24"/>
        </w:rPr>
        <w:t>[</w:t>
      </w:r>
      <w:r>
        <w:rPr>
          <w:rFonts w:ascii="Times New Roman" w:hAnsi="Times New Roman" w:cs="Times New Roman"/>
          <w:sz w:val="24"/>
          <w:szCs w:val="24"/>
        </w:rPr>
        <w:t>f</w:t>
      </w:r>
      <w:r w:rsidR="00CC1F47">
        <w:rPr>
          <w:rFonts w:ascii="Times New Roman" w:hAnsi="Times New Roman" w:cs="Times New Roman"/>
          <w:sz w:val="24"/>
          <w:szCs w:val="24"/>
        </w:rPr>
        <w:t>ails</w:t>
      </w:r>
      <w:r>
        <w:rPr>
          <w:rFonts w:ascii="Times New Roman" w:hAnsi="Times New Roman" w:cs="Times New Roman"/>
          <w:sz w:val="24"/>
          <w:szCs w:val="24"/>
        </w:rPr>
        <w:t>] to satisfy the requirements of PERB Rule 503.17(a), a Representation Election shall be held pursuant to PERB Rule 510.</w:t>
      </w:r>
    </w:p>
    <w:p w14:paraId="01E3538E" w14:textId="0F8EDA61" w:rsidR="00736362" w:rsidRDefault="00736362" w:rsidP="003D4ADC">
      <w:pPr>
        <w:pStyle w:val="ListParagraph"/>
        <w:numPr>
          <w:ilvl w:val="0"/>
          <w:numId w:val="2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Representation Election in this matter</w:t>
      </w:r>
      <w:r w:rsidR="006E0277">
        <w:rPr>
          <w:rFonts w:ascii="Times New Roman" w:hAnsi="Times New Roman" w:cs="Times New Roman"/>
          <w:sz w:val="24"/>
          <w:szCs w:val="24"/>
        </w:rPr>
        <w:t xml:space="preserve"> shall be conducted pursuant to PERB Rule 510.6. All professional employees shall be given two</w:t>
      </w:r>
      <w:r w:rsidR="002F1F88">
        <w:rPr>
          <w:rFonts w:ascii="Times New Roman" w:hAnsi="Times New Roman" w:cs="Times New Roman"/>
          <w:sz w:val="24"/>
          <w:szCs w:val="24"/>
        </w:rPr>
        <w:t xml:space="preserve"> (2) ballots: one for indicating whether they desire a combined professional/nonprofessional unit and a second ballot for </w:t>
      </w:r>
      <w:r w:rsidR="002F1F88">
        <w:rPr>
          <w:rFonts w:ascii="Times New Roman" w:hAnsi="Times New Roman" w:cs="Times New Roman"/>
          <w:sz w:val="24"/>
          <w:szCs w:val="24"/>
        </w:rPr>
        <w:lastRenderedPageBreak/>
        <w:t>indicating the choice of representation by AFGE Local 631</w:t>
      </w:r>
      <w:r w:rsidR="007D52B7">
        <w:rPr>
          <w:rFonts w:ascii="Times New Roman" w:hAnsi="Times New Roman" w:cs="Times New Roman"/>
          <w:sz w:val="24"/>
          <w:szCs w:val="24"/>
        </w:rPr>
        <w:t xml:space="preserve"> [sic]</w:t>
      </w:r>
      <w:r w:rsidR="0026392A">
        <w:rPr>
          <w:rFonts w:ascii="Times New Roman" w:hAnsi="Times New Roman" w:cs="Times New Roman"/>
          <w:sz w:val="24"/>
          <w:szCs w:val="24"/>
        </w:rPr>
        <w:t xml:space="preserve"> for Noncompensation Bargaining [sic];</w:t>
      </w:r>
    </w:p>
    <w:p w14:paraId="0830651F" w14:textId="5E48C1EA" w:rsidR="0026392A" w:rsidRDefault="0026392A" w:rsidP="003D4ADC">
      <w:pPr>
        <w:pStyle w:val="ListParagraph"/>
        <w:numPr>
          <w:ilvl w:val="0"/>
          <w:numId w:val="2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Nonprofessional DDOT employees in the proposed unit shall be given a ballot to indicate whether they select AFGE Local 631 [sic] </w:t>
      </w:r>
      <w:r w:rsidR="0084590C">
        <w:rPr>
          <w:rFonts w:ascii="Times New Roman" w:hAnsi="Times New Roman" w:cs="Times New Roman"/>
          <w:sz w:val="24"/>
          <w:szCs w:val="24"/>
        </w:rPr>
        <w:t>to serve as their exclusive representative for Noncompensation Bargaining [sic];</w:t>
      </w:r>
    </w:p>
    <w:p w14:paraId="5785E3A1" w14:textId="1BD8A22C" w:rsidR="0084590C" w:rsidRDefault="0084590C" w:rsidP="003D4ADC">
      <w:pPr>
        <w:pStyle w:val="ListParagraph"/>
        <w:numPr>
          <w:ilvl w:val="0"/>
          <w:numId w:val="2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outcome of the above described </w:t>
      </w:r>
      <w:r w:rsidR="005B0E74">
        <w:rPr>
          <w:rFonts w:ascii="Times New Roman" w:hAnsi="Times New Roman" w:cs="Times New Roman"/>
          <w:sz w:val="24"/>
          <w:szCs w:val="24"/>
        </w:rPr>
        <w:t xml:space="preserve">[sic] </w:t>
      </w:r>
      <w:r>
        <w:rPr>
          <w:rFonts w:ascii="Times New Roman" w:hAnsi="Times New Roman" w:cs="Times New Roman"/>
          <w:sz w:val="24"/>
          <w:szCs w:val="24"/>
        </w:rPr>
        <w:t>elections shall determine whether PERB shall approve the Petition of AFGE Local 631 [sic]</w:t>
      </w:r>
      <w:r w:rsidR="000059DF">
        <w:rPr>
          <w:rFonts w:ascii="Times New Roman" w:hAnsi="Times New Roman" w:cs="Times New Roman"/>
          <w:sz w:val="24"/>
          <w:szCs w:val="24"/>
        </w:rPr>
        <w:t xml:space="preserve"> to be certified as the exclusive representative for bargaining of Noncompensation [sic] of the D.C. Department of Transportation employees specified in </w:t>
      </w:r>
      <w:r w:rsidR="005316A7">
        <w:rPr>
          <w:rFonts w:ascii="Times New Roman" w:hAnsi="Times New Roman" w:cs="Times New Roman"/>
          <w:sz w:val="24"/>
          <w:szCs w:val="24"/>
        </w:rPr>
        <w:t xml:space="preserve">[the] </w:t>
      </w:r>
      <w:r w:rsidR="000059DF">
        <w:rPr>
          <w:rFonts w:ascii="Times New Roman" w:hAnsi="Times New Roman" w:cs="Times New Roman"/>
          <w:sz w:val="24"/>
          <w:szCs w:val="24"/>
        </w:rPr>
        <w:t>Petition dated February 22, 2024[;</w:t>
      </w:r>
      <w:r w:rsidR="00CC1F47">
        <w:rPr>
          <w:rFonts w:ascii="Times New Roman" w:hAnsi="Times New Roman" w:cs="Times New Roman"/>
          <w:sz w:val="24"/>
          <w:szCs w:val="24"/>
        </w:rPr>
        <w:t xml:space="preserve"> and</w:t>
      </w:r>
      <w:r w:rsidR="000059DF">
        <w:rPr>
          <w:rFonts w:ascii="Times New Roman" w:hAnsi="Times New Roman" w:cs="Times New Roman"/>
          <w:sz w:val="24"/>
          <w:szCs w:val="24"/>
        </w:rPr>
        <w:t>]</w:t>
      </w:r>
    </w:p>
    <w:p w14:paraId="39BE7D3C" w14:textId="0F87535F" w:rsidR="005316A7" w:rsidRPr="003D4ADC" w:rsidRDefault="005316A7" w:rsidP="003D4ADC">
      <w:pPr>
        <w:pStyle w:val="ListParagraph"/>
        <w:numPr>
          <w:ilvl w:val="0"/>
          <w:numId w:val="2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view of the discrepancy between the Petitioner and Respondent upon the number and identity of DDOT employees to be included in </w:t>
      </w:r>
      <w:r w:rsidR="00E007C7">
        <w:rPr>
          <w:rFonts w:ascii="Times New Roman" w:hAnsi="Times New Roman" w:cs="Times New Roman"/>
          <w:sz w:val="24"/>
          <w:szCs w:val="24"/>
        </w:rPr>
        <w:t>the proposed unit, the Parties shall confer in an attempt to resolve this discrepancy. Upon failure to reach agreement on this issue within 14 days of service of this Report and Recommendations, each Party shall state to the Board within [the] time provided for in PERB Rule 553.2 their understanding of the identity and number of employees to be included in the proposed unit.</w:t>
      </w:r>
      <w:r w:rsidR="005B0E74">
        <w:rPr>
          <w:rStyle w:val="FootnoteReference"/>
          <w:rFonts w:ascii="Times New Roman" w:hAnsi="Times New Roman" w:cs="Times New Roman"/>
          <w:sz w:val="24"/>
          <w:szCs w:val="24"/>
        </w:rPr>
        <w:footnoteReference w:id="32"/>
      </w:r>
    </w:p>
    <w:p w14:paraId="7D463C8F" w14:textId="77777777" w:rsidR="00E07B1F" w:rsidRDefault="00E07B1F" w:rsidP="00E07B1F">
      <w:pPr>
        <w:pStyle w:val="ListParagraph"/>
        <w:spacing w:after="0" w:line="240" w:lineRule="auto"/>
        <w:jc w:val="both"/>
        <w:rPr>
          <w:rFonts w:ascii="Times New Roman" w:hAnsi="Times New Roman" w:cs="Times New Roman"/>
          <w:sz w:val="24"/>
          <w:szCs w:val="24"/>
        </w:rPr>
      </w:pPr>
    </w:p>
    <w:p w14:paraId="0DC01CCA" w14:textId="142ED81A" w:rsidR="00E07B1F" w:rsidRPr="000B131E" w:rsidRDefault="00E07B1F" w:rsidP="003E4CA6">
      <w:pPr>
        <w:pStyle w:val="ListParagraph"/>
        <w:numPr>
          <w:ilvl w:val="0"/>
          <w:numId w:val="18"/>
        </w:numPr>
        <w:spacing w:after="0" w:line="240" w:lineRule="auto"/>
        <w:jc w:val="both"/>
        <w:rPr>
          <w:rFonts w:ascii="Times New Roman" w:hAnsi="Times New Roman" w:cs="Times New Roman"/>
          <w:b/>
          <w:bCs/>
          <w:sz w:val="24"/>
          <w:szCs w:val="24"/>
        </w:rPr>
      </w:pPr>
      <w:r w:rsidRPr="000B131E">
        <w:rPr>
          <w:rFonts w:ascii="Times New Roman" w:hAnsi="Times New Roman" w:cs="Times New Roman"/>
          <w:b/>
          <w:bCs/>
          <w:sz w:val="24"/>
          <w:szCs w:val="24"/>
        </w:rPr>
        <w:t>Discussion</w:t>
      </w:r>
    </w:p>
    <w:p w14:paraId="27204460" w14:textId="77777777" w:rsidR="000B131E" w:rsidRDefault="000B131E" w:rsidP="000B131E">
      <w:pPr>
        <w:pStyle w:val="ListParagraph"/>
        <w:spacing w:after="0" w:line="240" w:lineRule="auto"/>
        <w:jc w:val="both"/>
        <w:rPr>
          <w:rFonts w:ascii="Times New Roman" w:hAnsi="Times New Roman" w:cs="Times New Roman"/>
          <w:sz w:val="24"/>
          <w:szCs w:val="24"/>
        </w:rPr>
      </w:pPr>
    </w:p>
    <w:p w14:paraId="53166EE9" w14:textId="040D010E" w:rsidR="003F0F81" w:rsidRDefault="00E17553" w:rsidP="00FD4A8E">
      <w:pPr>
        <w:spacing w:after="0" w:line="240" w:lineRule="auto"/>
        <w:ind w:firstLine="720"/>
        <w:jc w:val="both"/>
        <w:rPr>
          <w:rFonts w:ascii="Times New Roman" w:hAnsi="Times New Roman" w:cs="Times New Roman"/>
          <w:sz w:val="24"/>
          <w:szCs w:val="24"/>
        </w:rPr>
      </w:pPr>
      <w:r w:rsidRPr="00FD4A8E">
        <w:rPr>
          <w:rFonts w:ascii="Times New Roman" w:hAnsi="Times New Roman" w:cs="Times New Roman"/>
          <w:sz w:val="24"/>
          <w:szCs w:val="24"/>
        </w:rPr>
        <w:t>The Board</w:t>
      </w:r>
      <w:r w:rsidR="00D620E5" w:rsidRPr="00FD4A8E">
        <w:rPr>
          <w:rFonts w:ascii="Times New Roman" w:hAnsi="Times New Roman" w:cs="Times New Roman"/>
          <w:sz w:val="24"/>
          <w:szCs w:val="24"/>
        </w:rPr>
        <w:t xml:space="preserve"> </w:t>
      </w:r>
      <w:r w:rsidR="00EA1A7B">
        <w:rPr>
          <w:rFonts w:ascii="Times New Roman" w:hAnsi="Times New Roman" w:cs="Times New Roman"/>
          <w:sz w:val="24"/>
          <w:szCs w:val="24"/>
        </w:rPr>
        <w:t>must reach its decision upon a review of the entire record,</w:t>
      </w:r>
      <w:r w:rsidR="00EA1A7B">
        <w:rPr>
          <w:rStyle w:val="FootnoteReference"/>
          <w:rFonts w:ascii="Times New Roman" w:hAnsi="Times New Roman" w:cs="Times New Roman"/>
          <w:sz w:val="24"/>
          <w:szCs w:val="24"/>
        </w:rPr>
        <w:footnoteReference w:id="33"/>
      </w:r>
      <w:r w:rsidR="00EA1A7B">
        <w:rPr>
          <w:rFonts w:ascii="Times New Roman" w:hAnsi="Times New Roman" w:cs="Times New Roman"/>
          <w:sz w:val="24"/>
          <w:szCs w:val="24"/>
        </w:rPr>
        <w:t xml:space="preserve"> and </w:t>
      </w:r>
      <w:r w:rsidR="000A093B" w:rsidRPr="00FD4A8E">
        <w:rPr>
          <w:rFonts w:ascii="Times New Roman" w:hAnsi="Times New Roman" w:cs="Times New Roman"/>
          <w:sz w:val="24"/>
          <w:szCs w:val="24"/>
        </w:rPr>
        <w:t xml:space="preserve">will adopt a hearing examiner’s report and recommendations if </w:t>
      </w:r>
      <w:r w:rsidR="00907A15">
        <w:rPr>
          <w:rFonts w:ascii="Times New Roman" w:hAnsi="Times New Roman" w:cs="Times New Roman"/>
          <w:sz w:val="24"/>
          <w:szCs w:val="24"/>
        </w:rPr>
        <w:t>it is</w:t>
      </w:r>
      <w:r w:rsidR="000A093B" w:rsidRPr="00FD4A8E">
        <w:rPr>
          <w:rFonts w:ascii="Times New Roman" w:hAnsi="Times New Roman" w:cs="Times New Roman"/>
          <w:sz w:val="24"/>
          <w:szCs w:val="24"/>
        </w:rPr>
        <w:t xml:space="preserve"> reasonable, supported by the record, and consistent with PERB precedent.</w:t>
      </w:r>
      <w:r w:rsidR="000A093B">
        <w:rPr>
          <w:rStyle w:val="FootnoteReference"/>
          <w:rFonts w:ascii="Times New Roman" w:hAnsi="Times New Roman" w:cs="Times New Roman"/>
          <w:sz w:val="24"/>
          <w:szCs w:val="24"/>
        </w:rPr>
        <w:footnoteReference w:id="34"/>
      </w:r>
      <w:r w:rsidR="00634227" w:rsidRPr="00FD4A8E">
        <w:rPr>
          <w:rFonts w:ascii="Times New Roman" w:hAnsi="Times New Roman" w:cs="Times New Roman"/>
          <w:sz w:val="24"/>
          <w:szCs w:val="24"/>
        </w:rPr>
        <w:t xml:space="preserve"> The Board has held that issues of fact concerning the probative value of evidence and credibility resolutions are reserved to the hearing examiner.</w:t>
      </w:r>
      <w:r w:rsidR="00634227">
        <w:rPr>
          <w:rStyle w:val="FootnoteReference"/>
          <w:rFonts w:ascii="Times New Roman" w:hAnsi="Times New Roman" w:cs="Times New Roman"/>
          <w:sz w:val="24"/>
          <w:szCs w:val="24"/>
        </w:rPr>
        <w:footnoteReference w:id="35"/>
      </w:r>
      <w:r w:rsidR="00FD4A8E">
        <w:rPr>
          <w:rFonts w:ascii="Times New Roman" w:hAnsi="Times New Roman" w:cs="Times New Roman"/>
          <w:sz w:val="24"/>
          <w:szCs w:val="24"/>
        </w:rPr>
        <w:t xml:space="preserve"> Board Rule 550.1 states that “[t]he purpose of a hearing is to develop a full and factual record upon which the Board may make a decision</w:t>
      </w:r>
      <w:r w:rsidR="00596393">
        <w:rPr>
          <w:rFonts w:ascii="Times New Roman" w:hAnsi="Times New Roman" w:cs="Times New Roman"/>
          <w:sz w:val="24"/>
          <w:szCs w:val="24"/>
        </w:rPr>
        <w:t>.” Board Rule 550.1</w:t>
      </w:r>
      <w:r w:rsidR="00074D8A">
        <w:rPr>
          <w:rFonts w:ascii="Times New Roman" w:hAnsi="Times New Roman" w:cs="Times New Roman"/>
          <w:sz w:val="24"/>
          <w:szCs w:val="24"/>
        </w:rPr>
        <w:t>3</w:t>
      </w:r>
      <w:r w:rsidR="00123892">
        <w:rPr>
          <w:rFonts w:ascii="Times New Roman" w:hAnsi="Times New Roman" w:cs="Times New Roman"/>
          <w:sz w:val="24"/>
          <w:szCs w:val="24"/>
        </w:rPr>
        <w:t xml:space="preserve"> states</w:t>
      </w:r>
      <w:r w:rsidR="00074D8A">
        <w:rPr>
          <w:rFonts w:ascii="Times New Roman" w:hAnsi="Times New Roman" w:cs="Times New Roman"/>
          <w:sz w:val="24"/>
          <w:szCs w:val="24"/>
        </w:rPr>
        <w:t>, in pertinent part,</w:t>
      </w:r>
      <w:r w:rsidR="00123892">
        <w:rPr>
          <w:rFonts w:ascii="Times New Roman" w:hAnsi="Times New Roman" w:cs="Times New Roman"/>
          <w:sz w:val="24"/>
          <w:szCs w:val="24"/>
        </w:rPr>
        <w:t xml:space="preserve"> that</w:t>
      </w:r>
      <w:r w:rsidR="00D325EE">
        <w:rPr>
          <w:rFonts w:ascii="Times New Roman" w:hAnsi="Times New Roman" w:cs="Times New Roman"/>
          <w:sz w:val="24"/>
          <w:szCs w:val="24"/>
        </w:rPr>
        <w:t>:</w:t>
      </w:r>
      <w:r w:rsidR="00123892">
        <w:rPr>
          <w:rFonts w:ascii="Times New Roman" w:hAnsi="Times New Roman" w:cs="Times New Roman"/>
          <w:sz w:val="24"/>
          <w:szCs w:val="24"/>
        </w:rPr>
        <w:t xml:space="preserve"> </w:t>
      </w:r>
    </w:p>
    <w:p w14:paraId="17C472E8" w14:textId="77777777" w:rsidR="003F0F81" w:rsidRDefault="003F0F81" w:rsidP="00FD4A8E">
      <w:pPr>
        <w:spacing w:after="0" w:line="240" w:lineRule="auto"/>
        <w:ind w:firstLine="720"/>
        <w:jc w:val="both"/>
        <w:rPr>
          <w:rFonts w:ascii="Times New Roman" w:hAnsi="Times New Roman" w:cs="Times New Roman"/>
          <w:sz w:val="24"/>
          <w:szCs w:val="24"/>
        </w:rPr>
      </w:pPr>
    </w:p>
    <w:p w14:paraId="7E349070" w14:textId="2F79A40A" w:rsidR="00CC1F47" w:rsidRDefault="00123892" w:rsidP="003F0F81">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[h]earing examiners must conduct fair and impartial hearings, take all necessary action to avoid delay in the proceedings, and maintain order. To those ends, hearing examiners are authorized to</w:t>
      </w:r>
      <w:r w:rsidR="00C8708E">
        <w:rPr>
          <w:rFonts w:ascii="Times New Roman" w:hAnsi="Times New Roman" w:cs="Times New Roman"/>
          <w:sz w:val="24"/>
          <w:szCs w:val="24"/>
        </w:rPr>
        <w:t xml:space="preserve"> … </w:t>
      </w:r>
      <w:r w:rsidR="00074D8A">
        <w:rPr>
          <w:rFonts w:ascii="Times New Roman" w:hAnsi="Times New Roman" w:cs="Times New Roman"/>
          <w:sz w:val="24"/>
          <w:szCs w:val="24"/>
        </w:rPr>
        <w:t xml:space="preserve">(d) </w:t>
      </w:r>
      <w:r w:rsidR="00C8708E">
        <w:rPr>
          <w:rFonts w:ascii="Times New Roman" w:hAnsi="Times New Roman" w:cs="Times New Roman"/>
          <w:sz w:val="24"/>
          <w:szCs w:val="24"/>
        </w:rPr>
        <w:t xml:space="preserve">Compel discovery of evidence ruled competent, relevant, material, and not cumulative … </w:t>
      </w:r>
      <w:r w:rsidR="00074D8A">
        <w:rPr>
          <w:rFonts w:ascii="Times New Roman" w:hAnsi="Times New Roman" w:cs="Times New Roman"/>
          <w:sz w:val="24"/>
          <w:szCs w:val="24"/>
        </w:rPr>
        <w:t xml:space="preserve">(f) </w:t>
      </w:r>
      <w:r w:rsidR="00C8708E">
        <w:rPr>
          <w:rFonts w:ascii="Times New Roman" w:hAnsi="Times New Roman" w:cs="Times New Roman"/>
          <w:sz w:val="24"/>
          <w:szCs w:val="24"/>
        </w:rPr>
        <w:t xml:space="preserve">Call and examine witnesses and introduce or exclude documentary or other evidence … (h) </w:t>
      </w:r>
      <w:r w:rsidR="00BC134A">
        <w:rPr>
          <w:rFonts w:ascii="Times New Roman" w:hAnsi="Times New Roman" w:cs="Times New Roman"/>
          <w:sz w:val="24"/>
          <w:szCs w:val="24"/>
        </w:rPr>
        <w:t xml:space="preserve">Take any other appropriate action authorized by statute, these rules, or the Board. </w:t>
      </w:r>
    </w:p>
    <w:p w14:paraId="771B40D3" w14:textId="77777777" w:rsidR="00CC1F47" w:rsidRDefault="00CC1F47" w:rsidP="003F0F81">
      <w:pPr>
        <w:spacing w:after="0" w:line="240" w:lineRule="auto"/>
        <w:ind w:left="720"/>
        <w:jc w:val="both"/>
        <w:rPr>
          <w:rFonts w:ascii="Times New Roman" w:hAnsi="Times New Roman" w:cs="Times New Roman"/>
          <w:sz w:val="24"/>
          <w:szCs w:val="24"/>
        </w:rPr>
      </w:pPr>
    </w:p>
    <w:p w14:paraId="4EA8920E" w14:textId="6CDCCC15" w:rsidR="00A579B4" w:rsidRDefault="003F0F81" w:rsidP="003F0F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Board Rule 553.2</w:t>
      </w:r>
      <w:r w:rsidR="00D325EE">
        <w:rPr>
          <w:rFonts w:ascii="Times New Roman" w:hAnsi="Times New Roman" w:cs="Times New Roman"/>
          <w:sz w:val="24"/>
          <w:szCs w:val="24"/>
        </w:rPr>
        <w:t xml:space="preserve"> states</w:t>
      </w:r>
      <w:r w:rsidR="00574E67">
        <w:rPr>
          <w:rFonts w:ascii="Times New Roman" w:hAnsi="Times New Roman" w:cs="Times New Roman"/>
          <w:sz w:val="24"/>
          <w:szCs w:val="24"/>
        </w:rPr>
        <w:t xml:space="preserve">, in pertinent part, that </w:t>
      </w:r>
      <w:r w:rsidR="00A579B4">
        <w:rPr>
          <w:rFonts w:ascii="Times New Roman" w:hAnsi="Times New Roman" w:cs="Times New Roman"/>
          <w:sz w:val="24"/>
          <w:szCs w:val="24"/>
        </w:rPr>
        <w:t>a party may file exceptions and a brief in support of the exceptions no later than fourteen (14) days after service of the hearing examiner’s report and recommendations.</w:t>
      </w:r>
      <w:r w:rsidR="00513228">
        <w:rPr>
          <w:rFonts w:ascii="Times New Roman" w:hAnsi="Times New Roman" w:cs="Times New Roman"/>
          <w:sz w:val="24"/>
          <w:szCs w:val="24"/>
        </w:rPr>
        <w:t xml:space="preserve"> </w:t>
      </w:r>
    </w:p>
    <w:p w14:paraId="0F7E0290" w14:textId="77777777" w:rsidR="005E1FA5" w:rsidRDefault="005E1FA5" w:rsidP="003F0F81">
      <w:pPr>
        <w:spacing w:after="0" w:line="240" w:lineRule="auto"/>
        <w:jc w:val="both"/>
        <w:rPr>
          <w:rFonts w:ascii="Times New Roman" w:hAnsi="Times New Roman" w:cs="Times New Roman"/>
          <w:sz w:val="24"/>
          <w:szCs w:val="24"/>
        </w:rPr>
      </w:pPr>
    </w:p>
    <w:p w14:paraId="557576B0" w14:textId="77777777" w:rsidR="005E1FA5" w:rsidRDefault="005E1FA5" w:rsidP="003F0F81">
      <w:pPr>
        <w:spacing w:after="0" w:line="240" w:lineRule="auto"/>
        <w:jc w:val="both"/>
        <w:rPr>
          <w:rFonts w:ascii="Times New Roman" w:hAnsi="Times New Roman" w:cs="Times New Roman"/>
          <w:sz w:val="24"/>
          <w:szCs w:val="24"/>
        </w:rPr>
      </w:pPr>
    </w:p>
    <w:p w14:paraId="3ADC8B34" w14:textId="77777777" w:rsidR="005E1FA5" w:rsidRPr="00FD4A8E" w:rsidRDefault="005E1FA5" w:rsidP="003F0F81">
      <w:pPr>
        <w:spacing w:after="0" w:line="240" w:lineRule="auto"/>
        <w:jc w:val="both"/>
        <w:rPr>
          <w:rFonts w:ascii="Times New Roman" w:hAnsi="Times New Roman" w:cs="Times New Roman"/>
          <w:sz w:val="24"/>
          <w:szCs w:val="24"/>
        </w:rPr>
      </w:pPr>
    </w:p>
    <w:p w14:paraId="6571E292" w14:textId="77777777" w:rsidR="00E17553" w:rsidRDefault="00E17553" w:rsidP="000B131E">
      <w:pPr>
        <w:pStyle w:val="ListParagraph"/>
        <w:spacing w:after="0" w:line="240" w:lineRule="auto"/>
        <w:jc w:val="both"/>
        <w:rPr>
          <w:rFonts w:ascii="Times New Roman" w:hAnsi="Times New Roman" w:cs="Times New Roman"/>
          <w:sz w:val="24"/>
          <w:szCs w:val="24"/>
        </w:rPr>
      </w:pPr>
    </w:p>
    <w:p w14:paraId="7B91D505" w14:textId="228F7D31" w:rsidR="00E17553" w:rsidRPr="00CF4B8A" w:rsidRDefault="004F77E0" w:rsidP="00E17553">
      <w:pPr>
        <w:pStyle w:val="ListParagraph"/>
        <w:numPr>
          <w:ilvl w:val="0"/>
          <w:numId w:val="20"/>
        </w:numPr>
        <w:spacing w:after="0" w:line="240" w:lineRule="auto"/>
        <w:jc w:val="both"/>
        <w:rPr>
          <w:rFonts w:ascii="Times New Roman" w:hAnsi="Times New Roman" w:cs="Times New Roman"/>
          <w:b/>
          <w:bCs/>
          <w:sz w:val="24"/>
          <w:szCs w:val="24"/>
        </w:rPr>
      </w:pPr>
      <w:r w:rsidRPr="00CF4B8A">
        <w:rPr>
          <w:rFonts w:ascii="Times New Roman" w:hAnsi="Times New Roman" w:cs="Times New Roman"/>
          <w:b/>
          <w:bCs/>
          <w:sz w:val="24"/>
          <w:szCs w:val="24"/>
        </w:rPr>
        <w:lastRenderedPageBreak/>
        <w:t>Hearing Examiner’s Determinations</w:t>
      </w:r>
    </w:p>
    <w:p w14:paraId="5C9054D3" w14:textId="639734E0" w:rsidR="004C6F42" w:rsidRDefault="004C6F42" w:rsidP="004C6F42">
      <w:pPr>
        <w:pStyle w:val="ListParagraph"/>
        <w:spacing w:after="0" w:line="240" w:lineRule="auto"/>
        <w:ind w:left="1080"/>
        <w:jc w:val="both"/>
        <w:rPr>
          <w:rFonts w:ascii="Times New Roman" w:hAnsi="Times New Roman" w:cs="Times New Roman"/>
          <w:sz w:val="24"/>
          <w:szCs w:val="24"/>
        </w:rPr>
      </w:pPr>
    </w:p>
    <w:p w14:paraId="7E939B47" w14:textId="3984DD9B" w:rsidR="004C6F42" w:rsidRPr="005E655C" w:rsidRDefault="00942F00" w:rsidP="0082424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Hearing Examiner provided </w:t>
      </w:r>
      <w:r w:rsidR="0082424D">
        <w:rPr>
          <w:rFonts w:ascii="Times New Roman" w:hAnsi="Times New Roman" w:cs="Times New Roman"/>
          <w:sz w:val="24"/>
          <w:szCs w:val="24"/>
        </w:rPr>
        <w:t xml:space="preserve">thorough analysis of the issues explicitly raised by the parties in the instant Petition. </w:t>
      </w:r>
      <w:r w:rsidR="00C52C6A">
        <w:rPr>
          <w:rFonts w:ascii="Times New Roman" w:hAnsi="Times New Roman" w:cs="Times New Roman"/>
          <w:sz w:val="24"/>
          <w:szCs w:val="24"/>
        </w:rPr>
        <w:t xml:space="preserve">The Hearing Examiner’s determinations that: (1) the proposed bargaining unit does not include management officials or supervisors; (2) </w:t>
      </w:r>
      <w:r w:rsidR="00702856">
        <w:rPr>
          <w:rFonts w:ascii="Times New Roman" w:hAnsi="Times New Roman" w:cs="Times New Roman"/>
          <w:sz w:val="24"/>
          <w:szCs w:val="24"/>
        </w:rPr>
        <w:t>the positions in the proposed bargaining unit</w:t>
      </w:r>
      <w:r w:rsidR="00A076D0">
        <w:rPr>
          <w:rFonts w:ascii="Times New Roman" w:hAnsi="Times New Roman" w:cs="Times New Roman"/>
          <w:sz w:val="24"/>
          <w:szCs w:val="24"/>
        </w:rPr>
        <w:t xml:space="preserve"> </w:t>
      </w:r>
      <w:r w:rsidR="005E655C">
        <w:rPr>
          <w:rFonts w:ascii="Times New Roman" w:hAnsi="Times New Roman" w:cs="Times New Roman"/>
          <w:sz w:val="24"/>
          <w:szCs w:val="24"/>
        </w:rPr>
        <w:t xml:space="preserve">share a community of interest; (3) </w:t>
      </w:r>
      <w:r w:rsidR="00512F78">
        <w:rPr>
          <w:rFonts w:ascii="Times New Roman" w:hAnsi="Times New Roman" w:cs="Times New Roman"/>
          <w:sz w:val="24"/>
          <w:szCs w:val="24"/>
        </w:rPr>
        <w:t xml:space="preserve">the proposed bargaining unit does not include confidential employees; </w:t>
      </w:r>
      <w:r w:rsidR="00275816">
        <w:rPr>
          <w:rFonts w:ascii="Times New Roman" w:hAnsi="Times New Roman" w:cs="Times New Roman"/>
          <w:sz w:val="24"/>
          <w:szCs w:val="24"/>
        </w:rPr>
        <w:t xml:space="preserve">and </w:t>
      </w:r>
      <w:r w:rsidR="00512F78">
        <w:rPr>
          <w:rFonts w:ascii="Times New Roman" w:hAnsi="Times New Roman" w:cs="Times New Roman"/>
          <w:sz w:val="24"/>
          <w:szCs w:val="24"/>
        </w:rPr>
        <w:t xml:space="preserve">(4) </w:t>
      </w:r>
      <w:r w:rsidR="00943C04">
        <w:rPr>
          <w:rFonts w:ascii="Times New Roman" w:hAnsi="Times New Roman" w:cs="Times New Roman"/>
          <w:sz w:val="24"/>
          <w:szCs w:val="24"/>
        </w:rPr>
        <w:t xml:space="preserve">an election for the </w:t>
      </w:r>
      <w:r w:rsidR="00512F78">
        <w:rPr>
          <w:rFonts w:ascii="Times New Roman" w:hAnsi="Times New Roman" w:cs="Times New Roman"/>
          <w:sz w:val="24"/>
          <w:szCs w:val="24"/>
        </w:rPr>
        <w:t xml:space="preserve">proposed unit including both professional and nonprofessional </w:t>
      </w:r>
      <w:r w:rsidR="00943C04">
        <w:rPr>
          <w:rFonts w:ascii="Times New Roman" w:hAnsi="Times New Roman" w:cs="Times New Roman"/>
          <w:sz w:val="24"/>
          <w:szCs w:val="24"/>
        </w:rPr>
        <w:t>employees must comply with Board Rule 510.6</w:t>
      </w:r>
      <w:r w:rsidR="00275816">
        <w:rPr>
          <w:rFonts w:ascii="Times New Roman" w:hAnsi="Times New Roman" w:cs="Times New Roman"/>
          <w:sz w:val="24"/>
          <w:szCs w:val="24"/>
        </w:rPr>
        <w:t xml:space="preserve"> are reasonable, supported by the record and consistent with PERB precedent.</w:t>
      </w:r>
      <w:r w:rsidR="00A076D0">
        <w:rPr>
          <w:rFonts w:ascii="Times New Roman" w:hAnsi="Times New Roman" w:cs="Times New Roman"/>
          <w:sz w:val="24"/>
          <w:szCs w:val="24"/>
        </w:rPr>
        <w:t xml:space="preserve"> </w:t>
      </w:r>
      <w:r w:rsidR="00267642">
        <w:rPr>
          <w:rFonts w:ascii="Times New Roman" w:hAnsi="Times New Roman" w:cs="Times New Roman"/>
          <w:sz w:val="24"/>
          <w:szCs w:val="24"/>
        </w:rPr>
        <w:t>However</w:t>
      </w:r>
      <w:r w:rsidR="00A076D0">
        <w:rPr>
          <w:rFonts w:ascii="Times New Roman" w:hAnsi="Times New Roman" w:cs="Times New Roman"/>
          <w:sz w:val="24"/>
          <w:szCs w:val="24"/>
        </w:rPr>
        <w:t xml:space="preserve">, </w:t>
      </w:r>
      <w:r w:rsidR="003A7CA0">
        <w:rPr>
          <w:rFonts w:ascii="Times New Roman" w:hAnsi="Times New Roman" w:cs="Times New Roman"/>
          <w:sz w:val="24"/>
          <w:szCs w:val="24"/>
        </w:rPr>
        <w:t>additional fact-finding is required to determine whether</w:t>
      </w:r>
      <w:r w:rsidR="00F07A66">
        <w:rPr>
          <w:rFonts w:ascii="Times New Roman" w:hAnsi="Times New Roman" w:cs="Times New Roman"/>
          <w:sz w:val="24"/>
          <w:szCs w:val="24"/>
        </w:rPr>
        <w:t xml:space="preserve"> Transportation Planners are professional </w:t>
      </w:r>
      <w:r w:rsidR="003776C8">
        <w:rPr>
          <w:rFonts w:ascii="Times New Roman" w:hAnsi="Times New Roman" w:cs="Times New Roman"/>
          <w:sz w:val="24"/>
          <w:szCs w:val="24"/>
        </w:rPr>
        <w:t>employees</w:t>
      </w:r>
      <w:r w:rsidR="00A076D0">
        <w:rPr>
          <w:rFonts w:ascii="Times New Roman" w:hAnsi="Times New Roman" w:cs="Times New Roman"/>
          <w:sz w:val="24"/>
          <w:szCs w:val="24"/>
        </w:rPr>
        <w:t xml:space="preserve"> an</w:t>
      </w:r>
      <w:r w:rsidR="00F07A66">
        <w:rPr>
          <w:rFonts w:ascii="Times New Roman" w:hAnsi="Times New Roman" w:cs="Times New Roman"/>
          <w:sz w:val="24"/>
          <w:szCs w:val="24"/>
        </w:rPr>
        <w:t>d wh</w:t>
      </w:r>
      <w:r w:rsidR="003A7CA0">
        <w:rPr>
          <w:rFonts w:ascii="Times New Roman" w:hAnsi="Times New Roman" w:cs="Times New Roman"/>
          <w:sz w:val="24"/>
          <w:szCs w:val="24"/>
        </w:rPr>
        <w:t>ich proposed unit description</w:t>
      </w:r>
      <w:r w:rsidR="003776C8">
        <w:rPr>
          <w:rFonts w:ascii="Times New Roman" w:hAnsi="Times New Roman" w:cs="Times New Roman"/>
          <w:sz w:val="24"/>
          <w:szCs w:val="24"/>
        </w:rPr>
        <w:t xml:space="preserve"> appropriately captures positions</w:t>
      </w:r>
      <w:r w:rsidR="00F07A66">
        <w:rPr>
          <w:rFonts w:ascii="Times New Roman" w:hAnsi="Times New Roman" w:cs="Times New Roman"/>
          <w:sz w:val="24"/>
          <w:szCs w:val="24"/>
        </w:rPr>
        <w:t xml:space="preserve"> included in the unit</w:t>
      </w:r>
      <w:r w:rsidR="003776C8">
        <w:rPr>
          <w:rFonts w:ascii="Times New Roman" w:hAnsi="Times New Roman" w:cs="Times New Roman"/>
          <w:sz w:val="24"/>
          <w:szCs w:val="24"/>
        </w:rPr>
        <w:t>.</w:t>
      </w:r>
    </w:p>
    <w:p w14:paraId="74889B61" w14:textId="77777777" w:rsidR="004C6F42" w:rsidRDefault="004C6F42" w:rsidP="004C6F42">
      <w:pPr>
        <w:pStyle w:val="ListParagraph"/>
        <w:spacing w:after="0" w:line="240" w:lineRule="auto"/>
        <w:ind w:left="1080"/>
        <w:jc w:val="both"/>
        <w:rPr>
          <w:rFonts w:ascii="Times New Roman" w:hAnsi="Times New Roman" w:cs="Times New Roman"/>
          <w:sz w:val="24"/>
          <w:szCs w:val="24"/>
        </w:rPr>
      </w:pPr>
    </w:p>
    <w:p w14:paraId="5861ADBA" w14:textId="5D987C62" w:rsidR="004C6F42" w:rsidRDefault="00CF4B8A" w:rsidP="00E17553">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Issues for Remand</w:t>
      </w:r>
    </w:p>
    <w:p w14:paraId="16F67954" w14:textId="77777777" w:rsidR="003E4CA6" w:rsidRDefault="003E4CA6" w:rsidP="00E07B1F">
      <w:pPr>
        <w:pStyle w:val="ListParagraph"/>
        <w:spacing w:after="0" w:line="240" w:lineRule="auto"/>
        <w:jc w:val="both"/>
        <w:rPr>
          <w:rFonts w:ascii="Times New Roman" w:hAnsi="Times New Roman" w:cs="Times New Roman"/>
          <w:sz w:val="24"/>
          <w:szCs w:val="24"/>
        </w:rPr>
      </w:pPr>
    </w:p>
    <w:p w14:paraId="596AEC62" w14:textId="253233E0" w:rsidR="00AC790C" w:rsidRDefault="00991F89" w:rsidP="00225FC0">
      <w:pPr>
        <w:spacing w:after="0" w:line="240" w:lineRule="auto"/>
        <w:ind w:firstLine="720"/>
        <w:jc w:val="both"/>
        <w:rPr>
          <w:rFonts w:ascii="Times New Roman" w:hAnsi="Times New Roman" w:cs="Times New Roman"/>
          <w:sz w:val="24"/>
          <w:szCs w:val="24"/>
        </w:rPr>
      </w:pPr>
      <w:r w:rsidRPr="00225FC0">
        <w:rPr>
          <w:rFonts w:ascii="Times New Roman" w:hAnsi="Times New Roman" w:cs="Times New Roman"/>
          <w:sz w:val="24"/>
          <w:szCs w:val="24"/>
        </w:rPr>
        <w:t xml:space="preserve">Although the Board adopts the Hearing Examiner’s findings </w:t>
      </w:r>
      <w:r w:rsidR="00225FC0">
        <w:rPr>
          <w:rFonts w:ascii="Times New Roman" w:hAnsi="Times New Roman" w:cs="Times New Roman"/>
          <w:sz w:val="24"/>
          <w:szCs w:val="24"/>
        </w:rPr>
        <w:t>that</w:t>
      </w:r>
      <w:r w:rsidR="00225FC0" w:rsidRPr="00225FC0">
        <w:rPr>
          <w:rFonts w:ascii="Times New Roman" w:hAnsi="Times New Roman" w:cs="Times New Roman"/>
          <w:sz w:val="24"/>
          <w:szCs w:val="24"/>
        </w:rPr>
        <w:t xml:space="preserve"> the </w:t>
      </w:r>
      <w:r w:rsidR="00EA1A7B">
        <w:rPr>
          <w:rFonts w:ascii="Times New Roman" w:hAnsi="Times New Roman" w:cs="Times New Roman"/>
          <w:sz w:val="24"/>
          <w:szCs w:val="24"/>
        </w:rPr>
        <w:t xml:space="preserve">positions in the </w:t>
      </w:r>
      <w:r w:rsidR="00225FC0" w:rsidRPr="00225FC0">
        <w:rPr>
          <w:rFonts w:ascii="Times New Roman" w:hAnsi="Times New Roman" w:cs="Times New Roman"/>
          <w:sz w:val="24"/>
          <w:szCs w:val="24"/>
        </w:rPr>
        <w:t>proposed bargaining unit</w:t>
      </w:r>
      <w:r w:rsidR="00BF2CE3">
        <w:rPr>
          <w:rFonts w:ascii="Times New Roman" w:hAnsi="Times New Roman" w:cs="Times New Roman"/>
          <w:sz w:val="24"/>
          <w:szCs w:val="24"/>
        </w:rPr>
        <w:t xml:space="preserve"> share a </w:t>
      </w:r>
      <w:r w:rsidR="00225FC0">
        <w:rPr>
          <w:rFonts w:ascii="Times New Roman" w:hAnsi="Times New Roman" w:cs="Times New Roman"/>
          <w:sz w:val="24"/>
          <w:szCs w:val="24"/>
        </w:rPr>
        <w:t>community of interest</w:t>
      </w:r>
      <w:r w:rsidR="00BF2CE3">
        <w:rPr>
          <w:rFonts w:ascii="Times New Roman" w:hAnsi="Times New Roman" w:cs="Times New Roman"/>
          <w:sz w:val="24"/>
          <w:szCs w:val="24"/>
        </w:rPr>
        <w:t xml:space="preserve"> and do not include confidential employees</w:t>
      </w:r>
      <w:r w:rsidR="00EA1A7B">
        <w:rPr>
          <w:rFonts w:ascii="Times New Roman" w:hAnsi="Times New Roman" w:cs="Times New Roman"/>
          <w:sz w:val="24"/>
          <w:szCs w:val="24"/>
        </w:rPr>
        <w:t xml:space="preserve">, </w:t>
      </w:r>
      <w:r w:rsidR="00BF2CE3">
        <w:rPr>
          <w:rFonts w:ascii="Times New Roman" w:hAnsi="Times New Roman" w:cs="Times New Roman"/>
          <w:sz w:val="24"/>
          <w:szCs w:val="24"/>
        </w:rPr>
        <w:t>managerial officials</w:t>
      </w:r>
      <w:r w:rsidR="00EA1A7B">
        <w:rPr>
          <w:rFonts w:ascii="Times New Roman" w:hAnsi="Times New Roman" w:cs="Times New Roman"/>
          <w:sz w:val="24"/>
          <w:szCs w:val="24"/>
        </w:rPr>
        <w:t>,</w:t>
      </w:r>
      <w:r w:rsidR="00BF2CE3">
        <w:rPr>
          <w:rFonts w:ascii="Times New Roman" w:hAnsi="Times New Roman" w:cs="Times New Roman"/>
          <w:sz w:val="24"/>
          <w:szCs w:val="24"/>
        </w:rPr>
        <w:t xml:space="preserve"> or supervisors</w:t>
      </w:r>
      <w:r w:rsidR="001E2BE5">
        <w:rPr>
          <w:rFonts w:ascii="Times New Roman" w:hAnsi="Times New Roman" w:cs="Times New Roman"/>
          <w:sz w:val="24"/>
          <w:szCs w:val="24"/>
        </w:rPr>
        <w:t xml:space="preserve">, the Report does not include necessary </w:t>
      </w:r>
      <w:r w:rsidR="008B3857">
        <w:rPr>
          <w:rFonts w:ascii="Times New Roman" w:hAnsi="Times New Roman" w:cs="Times New Roman"/>
          <w:sz w:val="24"/>
          <w:szCs w:val="24"/>
        </w:rPr>
        <w:t xml:space="preserve">fact-finding required for the Board to determine </w:t>
      </w:r>
      <w:r w:rsidR="001F065B">
        <w:rPr>
          <w:rFonts w:ascii="Times New Roman" w:hAnsi="Times New Roman" w:cs="Times New Roman"/>
          <w:sz w:val="24"/>
          <w:szCs w:val="24"/>
        </w:rPr>
        <w:t xml:space="preserve">whether or not to grant the Petition. </w:t>
      </w:r>
    </w:p>
    <w:p w14:paraId="78F81A52" w14:textId="77777777" w:rsidR="00AC790C" w:rsidRDefault="00AC790C" w:rsidP="00225FC0">
      <w:pPr>
        <w:spacing w:after="0" w:line="240" w:lineRule="auto"/>
        <w:ind w:firstLine="720"/>
        <w:jc w:val="both"/>
        <w:rPr>
          <w:rFonts w:ascii="Times New Roman" w:hAnsi="Times New Roman" w:cs="Times New Roman"/>
          <w:sz w:val="24"/>
          <w:szCs w:val="24"/>
        </w:rPr>
      </w:pPr>
    </w:p>
    <w:p w14:paraId="60E86652" w14:textId="396BA168" w:rsidR="00893767" w:rsidRDefault="005A56D0" w:rsidP="00225FC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Hearing Examiner notes </w:t>
      </w:r>
      <w:r w:rsidR="003C0C52">
        <w:rPr>
          <w:rFonts w:ascii="Times New Roman" w:hAnsi="Times New Roman" w:cs="Times New Roman"/>
          <w:sz w:val="24"/>
          <w:szCs w:val="24"/>
        </w:rPr>
        <w:t xml:space="preserve">the </w:t>
      </w:r>
      <w:r w:rsidR="003776C8">
        <w:rPr>
          <w:rFonts w:ascii="Times New Roman" w:hAnsi="Times New Roman" w:cs="Times New Roman"/>
          <w:sz w:val="24"/>
          <w:szCs w:val="24"/>
        </w:rPr>
        <w:t>lack</w:t>
      </w:r>
      <w:r w:rsidR="003776C8" w:rsidDel="003776C8">
        <w:rPr>
          <w:rFonts w:ascii="Times New Roman" w:hAnsi="Times New Roman" w:cs="Times New Roman"/>
          <w:sz w:val="24"/>
          <w:szCs w:val="24"/>
        </w:rPr>
        <w:t xml:space="preserve"> </w:t>
      </w:r>
      <w:r w:rsidR="003C0C52">
        <w:rPr>
          <w:rFonts w:ascii="Times New Roman" w:hAnsi="Times New Roman" w:cs="Times New Roman"/>
          <w:sz w:val="24"/>
          <w:szCs w:val="24"/>
        </w:rPr>
        <w:t xml:space="preserve">of information </w:t>
      </w:r>
      <w:r w:rsidR="00AC790C">
        <w:rPr>
          <w:rFonts w:ascii="Times New Roman" w:hAnsi="Times New Roman" w:cs="Times New Roman"/>
          <w:sz w:val="24"/>
          <w:szCs w:val="24"/>
        </w:rPr>
        <w:t>presented at</w:t>
      </w:r>
      <w:r w:rsidR="004E5E11">
        <w:rPr>
          <w:rFonts w:ascii="Times New Roman" w:hAnsi="Times New Roman" w:cs="Times New Roman"/>
          <w:sz w:val="24"/>
          <w:szCs w:val="24"/>
        </w:rPr>
        <w:t xml:space="preserve"> the hearing and </w:t>
      </w:r>
      <w:r w:rsidR="00AC790C">
        <w:rPr>
          <w:rFonts w:ascii="Times New Roman" w:hAnsi="Times New Roman" w:cs="Times New Roman"/>
          <w:sz w:val="24"/>
          <w:szCs w:val="24"/>
        </w:rPr>
        <w:t>in</w:t>
      </w:r>
      <w:r w:rsidR="004E5E11">
        <w:rPr>
          <w:rFonts w:ascii="Times New Roman" w:hAnsi="Times New Roman" w:cs="Times New Roman"/>
          <w:sz w:val="24"/>
          <w:szCs w:val="24"/>
        </w:rPr>
        <w:t xml:space="preserve"> the pleadings regarding which positions in the unit </w:t>
      </w:r>
      <w:r w:rsidR="00AC790C">
        <w:rPr>
          <w:rFonts w:ascii="Times New Roman" w:hAnsi="Times New Roman" w:cs="Times New Roman"/>
          <w:sz w:val="24"/>
          <w:szCs w:val="24"/>
        </w:rPr>
        <w:t>are</w:t>
      </w:r>
      <w:r w:rsidR="004E5E11">
        <w:rPr>
          <w:rFonts w:ascii="Times New Roman" w:hAnsi="Times New Roman" w:cs="Times New Roman"/>
          <w:sz w:val="24"/>
          <w:szCs w:val="24"/>
        </w:rPr>
        <w:t xml:space="preserve"> professional </w:t>
      </w:r>
      <w:r w:rsidR="00E32F8D">
        <w:rPr>
          <w:rFonts w:ascii="Times New Roman" w:hAnsi="Times New Roman" w:cs="Times New Roman"/>
          <w:sz w:val="24"/>
          <w:szCs w:val="24"/>
        </w:rPr>
        <w:t>and which positions are</w:t>
      </w:r>
      <w:r w:rsidR="004E5E11">
        <w:rPr>
          <w:rFonts w:ascii="Times New Roman" w:hAnsi="Times New Roman" w:cs="Times New Roman"/>
          <w:sz w:val="24"/>
          <w:szCs w:val="24"/>
        </w:rPr>
        <w:t xml:space="preserve"> nonprofessional</w:t>
      </w:r>
      <w:r w:rsidR="00ED5BFC">
        <w:rPr>
          <w:rFonts w:ascii="Times New Roman" w:hAnsi="Times New Roman" w:cs="Times New Roman"/>
          <w:sz w:val="24"/>
          <w:szCs w:val="24"/>
        </w:rPr>
        <w:t>.</w:t>
      </w:r>
      <w:r w:rsidR="00ED5BFC">
        <w:rPr>
          <w:rStyle w:val="FootnoteReference"/>
          <w:rFonts w:ascii="Times New Roman" w:hAnsi="Times New Roman" w:cs="Times New Roman"/>
          <w:sz w:val="24"/>
          <w:szCs w:val="24"/>
        </w:rPr>
        <w:footnoteReference w:id="36"/>
      </w:r>
      <w:r w:rsidR="004A1703">
        <w:rPr>
          <w:rFonts w:ascii="Times New Roman" w:hAnsi="Times New Roman" w:cs="Times New Roman"/>
          <w:sz w:val="24"/>
          <w:szCs w:val="24"/>
        </w:rPr>
        <w:t xml:space="preserve"> </w:t>
      </w:r>
      <w:r w:rsidR="000100ED">
        <w:rPr>
          <w:rFonts w:ascii="Times New Roman" w:hAnsi="Times New Roman" w:cs="Times New Roman"/>
          <w:sz w:val="24"/>
          <w:szCs w:val="24"/>
        </w:rPr>
        <w:t>Therefore, the Board will remand this issue for a factual finding</w:t>
      </w:r>
      <w:r w:rsidR="004A1703">
        <w:rPr>
          <w:rFonts w:ascii="Times New Roman" w:hAnsi="Times New Roman" w:cs="Times New Roman"/>
          <w:sz w:val="24"/>
          <w:szCs w:val="24"/>
        </w:rPr>
        <w:t xml:space="preserve"> and </w:t>
      </w:r>
      <w:r w:rsidR="005A049E">
        <w:rPr>
          <w:rFonts w:ascii="Times New Roman" w:hAnsi="Times New Roman" w:cs="Times New Roman"/>
          <w:sz w:val="24"/>
          <w:szCs w:val="24"/>
        </w:rPr>
        <w:t>requests that the Hearing Examiner make a recommendation as to whether the proposed positions in the unit are professional or nonprofessional</w:t>
      </w:r>
      <w:r w:rsidR="00A5199D">
        <w:rPr>
          <w:rFonts w:ascii="Times New Roman" w:hAnsi="Times New Roman" w:cs="Times New Roman"/>
          <w:sz w:val="24"/>
          <w:szCs w:val="24"/>
        </w:rPr>
        <w:t xml:space="preserve"> and whether those positions are appropriate for the proposed bargaining unit.</w:t>
      </w:r>
    </w:p>
    <w:p w14:paraId="060DC6D7" w14:textId="77777777" w:rsidR="00893767" w:rsidRDefault="00893767" w:rsidP="00225FC0">
      <w:pPr>
        <w:spacing w:after="0" w:line="240" w:lineRule="auto"/>
        <w:ind w:firstLine="720"/>
        <w:jc w:val="both"/>
        <w:rPr>
          <w:rFonts w:ascii="Times New Roman" w:hAnsi="Times New Roman" w:cs="Times New Roman"/>
          <w:sz w:val="24"/>
          <w:szCs w:val="24"/>
        </w:rPr>
      </w:pPr>
    </w:p>
    <w:p w14:paraId="5A9941CC" w14:textId="05BBA569" w:rsidR="000100ED" w:rsidRDefault="000100ED" w:rsidP="00225FC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Further</w:t>
      </w:r>
      <w:r w:rsidR="00307178">
        <w:rPr>
          <w:rFonts w:ascii="Times New Roman" w:hAnsi="Times New Roman" w:cs="Times New Roman"/>
          <w:sz w:val="24"/>
          <w:szCs w:val="24"/>
        </w:rPr>
        <w:t xml:space="preserve">, </w:t>
      </w:r>
      <w:r w:rsidR="00D00E49">
        <w:rPr>
          <w:rFonts w:ascii="Times New Roman" w:hAnsi="Times New Roman" w:cs="Times New Roman"/>
          <w:sz w:val="24"/>
          <w:szCs w:val="24"/>
        </w:rPr>
        <w:t>the Hearing Examiner recommend</w:t>
      </w:r>
      <w:r>
        <w:rPr>
          <w:rFonts w:ascii="Times New Roman" w:hAnsi="Times New Roman" w:cs="Times New Roman"/>
          <w:sz w:val="24"/>
          <w:szCs w:val="24"/>
        </w:rPr>
        <w:t>ed</w:t>
      </w:r>
      <w:r w:rsidR="00D00E49">
        <w:rPr>
          <w:rFonts w:ascii="Times New Roman" w:hAnsi="Times New Roman" w:cs="Times New Roman"/>
          <w:sz w:val="24"/>
          <w:szCs w:val="24"/>
        </w:rPr>
        <w:t xml:space="preserve"> that the parties confer on the unit description and agree </w:t>
      </w:r>
      <w:r>
        <w:rPr>
          <w:rFonts w:ascii="Times New Roman" w:hAnsi="Times New Roman" w:cs="Times New Roman"/>
          <w:sz w:val="24"/>
          <w:szCs w:val="24"/>
        </w:rPr>
        <w:t xml:space="preserve">on </w:t>
      </w:r>
      <w:r w:rsidR="00D00E49">
        <w:rPr>
          <w:rFonts w:ascii="Times New Roman" w:hAnsi="Times New Roman" w:cs="Times New Roman"/>
          <w:sz w:val="24"/>
          <w:szCs w:val="24"/>
        </w:rPr>
        <w:t>the identity and number of employees to be included in the proposed unit.</w:t>
      </w:r>
      <w:r>
        <w:rPr>
          <w:rFonts w:ascii="Times New Roman" w:hAnsi="Times New Roman" w:cs="Times New Roman"/>
          <w:sz w:val="24"/>
          <w:szCs w:val="24"/>
        </w:rPr>
        <w:t xml:space="preserve"> The parties submitted proposed unit descriptions that differed in number and positions. The proposed unit descriptions differ in that AFGE included and </w:t>
      </w:r>
      <w:r w:rsidR="00B70B5A">
        <w:rPr>
          <w:rFonts w:ascii="Times New Roman" w:hAnsi="Times New Roman" w:cs="Times New Roman"/>
          <w:sz w:val="24"/>
          <w:szCs w:val="24"/>
        </w:rPr>
        <w:t xml:space="preserve">DDOT </w:t>
      </w:r>
      <w:r>
        <w:rPr>
          <w:rFonts w:ascii="Times New Roman" w:hAnsi="Times New Roman" w:cs="Times New Roman"/>
          <w:sz w:val="24"/>
          <w:szCs w:val="24"/>
        </w:rPr>
        <w:t>excluded</w:t>
      </w:r>
      <w:r w:rsidR="00B70B5A">
        <w:rPr>
          <w:rFonts w:ascii="Times New Roman" w:hAnsi="Times New Roman" w:cs="Times New Roman"/>
          <w:sz w:val="24"/>
          <w:szCs w:val="24"/>
        </w:rPr>
        <w:t xml:space="preserve"> the </w:t>
      </w:r>
      <w:r>
        <w:rPr>
          <w:rFonts w:ascii="Times New Roman" w:hAnsi="Times New Roman" w:cs="Times New Roman"/>
          <w:sz w:val="24"/>
          <w:szCs w:val="24"/>
        </w:rPr>
        <w:t xml:space="preserve">positions of </w:t>
      </w:r>
      <w:r w:rsidR="00C71402">
        <w:rPr>
          <w:rFonts w:ascii="Times New Roman" w:hAnsi="Times New Roman" w:cs="Times New Roman"/>
          <w:sz w:val="24"/>
          <w:szCs w:val="24"/>
        </w:rPr>
        <w:t>Transit Project Management Lead CS-14, School Transit Subsidy Lead CS-13 and School Transit Subsidy CS-12</w:t>
      </w:r>
      <w:r w:rsidR="00B70B5A">
        <w:rPr>
          <w:rFonts w:ascii="Times New Roman" w:hAnsi="Times New Roman" w:cs="Times New Roman"/>
          <w:sz w:val="24"/>
          <w:szCs w:val="24"/>
        </w:rPr>
        <w:t xml:space="preserve"> positions</w:t>
      </w:r>
      <w:r w:rsidR="00AC790C">
        <w:rPr>
          <w:rFonts w:ascii="Times New Roman" w:hAnsi="Times New Roman" w:cs="Times New Roman"/>
          <w:sz w:val="24"/>
          <w:szCs w:val="24"/>
        </w:rPr>
        <w:t xml:space="preserve"> from its proposed bargaining unit description</w:t>
      </w:r>
      <w:r w:rsidR="00B70B5A">
        <w:rPr>
          <w:rFonts w:ascii="Times New Roman" w:hAnsi="Times New Roman" w:cs="Times New Roman"/>
          <w:sz w:val="24"/>
          <w:szCs w:val="24"/>
        </w:rPr>
        <w:t>.</w:t>
      </w:r>
      <w:r>
        <w:rPr>
          <w:rFonts w:ascii="Times New Roman" w:hAnsi="Times New Roman" w:cs="Times New Roman"/>
          <w:sz w:val="24"/>
          <w:szCs w:val="24"/>
        </w:rPr>
        <w:t xml:space="preserve"> Additionally, AFGE describes a proposed unit that </w:t>
      </w:r>
      <w:r w:rsidR="00453144">
        <w:rPr>
          <w:rFonts w:ascii="Times New Roman" w:hAnsi="Times New Roman" w:cs="Times New Roman"/>
          <w:sz w:val="24"/>
          <w:szCs w:val="24"/>
        </w:rPr>
        <w:t>includes</w:t>
      </w:r>
      <w:r>
        <w:rPr>
          <w:rFonts w:ascii="Times New Roman" w:hAnsi="Times New Roman" w:cs="Times New Roman"/>
          <w:sz w:val="24"/>
          <w:szCs w:val="24"/>
        </w:rPr>
        <w:t xml:space="preserve"> 52 positions while DDOT describes a proposed unit that includes 46 positions. </w:t>
      </w:r>
    </w:p>
    <w:p w14:paraId="4A130A54" w14:textId="77777777" w:rsidR="000100ED" w:rsidRDefault="000100ED" w:rsidP="00225FC0">
      <w:pPr>
        <w:spacing w:after="0" w:line="240" w:lineRule="auto"/>
        <w:ind w:firstLine="720"/>
        <w:jc w:val="both"/>
        <w:rPr>
          <w:rFonts w:ascii="Times New Roman" w:hAnsi="Times New Roman" w:cs="Times New Roman"/>
          <w:sz w:val="24"/>
          <w:szCs w:val="24"/>
        </w:rPr>
      </w:pPr>
    </w:p>
    <w:p w14:paraId="707691B5" w14:textId="3327F8E0" w:rsidR="007A6A19" w:rsidRDefault="00904FDE" w:rsidP="007A6A1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0100ED">
        <w:rPr>
          <w:rFonts w:ascii="Times New Roman" w:hAnsi="Times New Roman" w:cs="Times New Roman"/>
          <w:sz w:val="24"/>
          <w:szCs w:val="24"/>
        </w:rPr>
        <w:t>refore, the</w:t>
      </w:r>
      <w:r>
        <w:rPr>
          <w:rFonts w:ascii="Times New Roman" w:hAnsi="Times New Roman" w:cs="Times New Roman"/>
          <w:sz w:val="24"/>
          <w:szCs w:val="24"/>
        </w:rPr>
        <w:t xml:space="preserve"> Board </w:t>
      </w:r>
      <w:r w:rsidR="00C36783">
        <w:rPr>
          <w:rFonts w:ascii="Times New Roman" w:hAnsi="Times New Roman" w:cs="Times New Roman"/>
          <w:sz w:val="24"/>
          <w:szCs w:val="24"/>
        </w:rPr>
        <w:t xml:space="preserve">remands </w:t>
      </w:r>
      <w:r w:rsidR="00857DFC">
        <w:rPr>
          <w:rFonts w:ascii="Times New Roman" w:hAnsi="Times New Roman" w:cs="Times New Roman"/>
          <w:sz w:val="24"/>
          <w:szCs w:val="24"/>
        </w:rPr>
        <w:t xml:space="preserve">the instant case to the Hearing Examiner to determine </w:t>
      </w:r>
      <w:r w:rsidR="000100ED">
        <w:rPr>
          <w:rFonts w:ascii="Times New Roman" w:hAnsi="Times New Roman" w:cs="Times New Roman"/>
          <w:sz w:val="24"/>
          <w:szCs w:val="24"/>
        </w:rPr>
        <w:t xml:space="preserve">whether </w:t>
      </w:r>
      <w:r w:rsidR="000100ED" w:rsidRPr="000100ED">
        <w:rPr>
          <w:rFonts w:ascii="Times New Roman" w:hAnsi="Times New Roman" w:cs="Times New Roman"/>
          <w:sz w:val="24"/>
          <w:szCs w:val="24"/>
        </w:rPr>
        <w:t xml:space="preserve">Transit Project Management Lead CS-14, School Transit Subsidy Lead CS-13 and School Transit Subsidy CS-12 </w:t>
      </w:r>
      <w:r w:rsidR="000100ED">
        <w:rPr>
          <w:rFonts w:ascii="Times New Roman" w:hAnsi="Times New Roman" w:cs="Times New Roman"/>
          <w:sz w:val="24"/>
          <w:szCs w:val="24"/>
        </w:rPr>
        <w:t>p</w:t>
      </w:r>
      <w:r w:rsidR="00857DFC">
        <w:rPr>
          <w:rFonts w:ascii="Times New Roman" w:hAnsi="Times New Roman" w:cs="Times New Roman"/>
          <w:sz w:val="24"/>
          <w:szCs w:val="24"/>
        </w:rPr>
        <w:t>ositions</w:t>
      </w:r>
      <w:r w:rsidR="000100ED">
        <w:rPr>
          <w:rFonts w:ascii="Times New Roman" w:hAnsi="Times New Roman" w:cs="Times New Roman"/>
          <w:sz w:val="24"/>
          <w:szCs w:val="24"/>
        </w:rPr>
        <w:t xml:space="preserve"> are</w:t>
      </w:r>
      <w:r w:rsidR="00857DFC">
        <w:rPr>
          <w:rFonts w:ascii="Times New Roman" w:hAnsi="Times New Roman" w:cs="Times New Roman"/>
          <w:sz w:val="24"/>
          <w:szCs w:val="24"/>
        </w:rPr>
        <w:t xml:space="preserve"> appropriate </w:t>
      </w:r>
      <w:r w:rsidR="000100ED">
        <w:rPr>
          <w:rFonts w:ascii="Times New Roman" w:hAnsi="Times New Roman" w:cs="Times New Roman"/>
          <w:sz w:val="24"/>
          <w:szCs w:val="24"/>
        </w:rPr>
        <w:t>for</w:t>
      </w:r>
      <w:r w:rsidR="00857DFC">
        <w:rPr>
          <w:rFonts w:ascii="Times New Roman" w:hAnsi="Times New Roman" w:cs="Times New Roman"/>
          <w:sz w:val="24"/>
          <w:szCs w:val="24"/>
        </w:rPr>
        <w:t xml:space="preserve"> inclu</w:t>
      </w:r>
      <w:r w:rsidR="000100ED">
        <w:rPr>
          <w:rFonts w:ascii="Times New Roman" w:hAnsi="Times New Roman" w:cs="Times New Roman"/>
          <w:sz w:val="24"/>
          <w:szCs w:val="24"/>
        </w:rPr>
        <w:t>sion</w:t>
      </w:r>
      <w:r w:rsidR="00857DFC">
        <w:rPr>
          <w:rFonts w:ascii="Times New Roman" w:hAnsi="Times New Roman" w:cs="Times New Roman"/>
          <w:sz w:val="24"/>
          <w:szCs w:val="24"/>
        </w:rPr>
        <w:t xml:space="preserve"> in the bargaining unit and </w:t>
      </w:r>
      <w:r w:rsidR="000100ED">
        <w:rPr>
          <w:rFonts w:ascii="Times New Roman" w:hAnsi="Times New Roman" w:cs="Times New Roman"/>
          <w:sz w:val="24"/>
          <w:szCs w:val="24"/>
        </w:rPr>
        <w:t xml:space="preserve">to make a </w:t>
      </w:r>
      <w:r w:rsidR="00F279FE">
        <w:rPr>
          <w:rFonts w:ascii="Times New Roman" w:hAnsi="Times New Roman" w:cs="Times New Roman"/>
          <w:sz w:val="24"/>
          <w:szCs w:val="24"/>
        </w:rPr>
        <w:t xml:space="preserve">recommendation as to the proposed unit description. </w:t>
      </w:r>
      <w:r w:rsidR="007B441C">
        <w:rPr>
          <w:rFonts w:ascii="Times New Roman" w:hAnsi="Times New Roman" w:cs="Times New Roman"/>
          <w:sz w:val="24"/>
          <w:szCs w:val="24"/>
        </w:rPr>
        <w:t xml:space="preserve">The Hearing Examiner should </w:t>
      </w:r>
      <w:r w:rsidR="00CF21EC">
        <w:rPr>
          <w:rFonts w:ascii="Times New Roman" w:hAnsi="Times New Roman" w:cs="Times New Roman"/>
          <w:sz w:val="24"/>
          <w:szCs w:val="24"/>
        </w:rPr>
        <w:t xml:space="preserve">further </w:t>
      </w:r>
      <w:r w:rsidR="007B441C">
        <w:rPr>
          <w:rFonts w:ascii="Times New Roman" w:hAnsi="Times New Roman" w:cs="Times New Roman"/>
          <w:sz w:val="24"/>
          <w:szCs w:val="24"/>
        </w:rPr>
        <w:t xml:space="preserve">address the </w:t>
      </w:r>
      <w:r w:rsidR="007B441C" w:rsidRPr="007B441C">
        <w:rPr>
          <w:rFonts w:ascii="Times New Roman" w:hAnsi="Times New Roman" w:cs="Times New Roman"/>
          <w:sz w:val="24"/>
          <w:szCs w:val="24"/>
        </w:rPr>
        <w:t>Policy Analyst CS-260-12</w:t>
      </w:r>
      <w:r w:rsidR="007B441C">
        <w:rPr>
          <w:rFonts w:ascii="Times New Roman" w:hAnsi="Times New Roman" w:cs="Times New Roman"/>
          <w:sz w:val="24"/>
          <w:szCs w:val="24"/>
        </w:rPr>
        <w:t xml:space="preserve"> position in the </w:t>
      </w:r>
      <w:r w:rsidR="003615CD">
        <w:rPr>
          <w:rFonts w:ascii="Times New Roman" w:hAnsi="Times New Roman" w:cs="Times New Roman"/>
          <w:sz w:val="24"/>
          <w:szCs w:val="24"/>
        </w:rPr>
        <w:t>Policy and Legislative Affairs Division</w:t>
      </w:r>
      <w:r w:rsidR="00CF21EC">
        <w:rPr>
          <w:rFonts w:ascii="Times New Roman" w:hAnsi="Times New Roman" w:cs="Times New Roman"/>
          <w:sz w:val="24"/>
          <w:szCs w:val="24"/>
        </w:rPr>
        <w:t>,</w:t>
      </w:r>
      <w:r w:rsidR="003615CD">
        <w:rPr>
          <w:rFonts w:ascii="Times New Roman" w:hAnsi="Times New Roman" w:cs="Times New Roman"/>
          <w:sz w:val="24"/>
          <w:szCs w:val="24"/>
        </w:rPr>
        <w:t xml:space="preserve"> as well</w:t>
      </w:r>
      <w:r w:rsidR="00CF21EC">
        <w:rPr>
          <w:rFonts w:ascii="Times New Roman" w:hAnsi="Times New Roman" w:cs="Times New Roman"/>
          <w:sz w:val="24"/>
          <w:szCs w:val="24"/>
        </w:rPr>
        <w:t xml:space="preserve"> as any other discrepancies between the parties’ proposed unit descriptions</w:t>
      </w:r>
      <w:r w:rsidR="003615CD">
        <w:rPr>
          <w:rFonts w:ascii="Times New Roman" w:hAnsi="Times New Roman" w:cs="Times New Roman"/>
          <w:sz w:val="24"/>
          <w:szCs w:val="24"/>
        </w:rPr>
        <w:t>.</w:t>
      </w:r>
      <w:r w:rsidR="007B441C">
        <w:rPr>
          <w:rFonts w:ascii="Times New Roman" w:hAnsi="Times New Roman" w:cs="Times New Roman"/>
          <w:sz w:val="24"/>
          <w:szCs w:val="24"/>
        </w:rPr>
        <w:t xml:space="preserve"> </w:t>
      </w:r>
      <w:r w:rsidR="00FA1D40">
        <w:rPr>
          <w:rFonts w:ascii="Times New Roman" w:hAnsi="Times New Roman" w:cs="Times New Roman"/>
          <w:sz w:val="24"/>
          <w:szCs w:val="24"/>
        </w:rPr>
        <w:t xml:space="preserve">The Hearing </w:t>
      </w:r>
      <w:r w:rsidR="00FA1D40">
        <w:rPr>
          <w:rFonts w:ascii="Times New Roman" w:hAnsi="Times New Roman" w:cs="Times New Roman"/>
          <w:sz w:val="24"/>
          <w:szCs w:val="24"/>
        </w:rPr>
        <w:lastRenderedPageBreak/>
        <w:t xml:space="preserve">Examiner must determine </w:t>
      </w:r>
      <w:r w:rsidR="00034A57">
        <w:rPr>
          <w:rFonts w:ascii="Times New Roman" w:hAnsi="Times New Roman" w:cs="Times New Roman"/>
          <w:sz w:val="24"/>
          <w:szCs w:val="24"/>
        </w:rPr>
        <w:t xml:space="preserve">which positions in </w:t>
      </w:r>
      <w:r w:rsidR="00502BDF">
        <w:rPr>
          <w:rFonts w:ascii="Times New Roman" w:hAnsi="Times New Roman" w:cs="Times New Roman"/>
          <w:sz w:val="24"/>
          <w:szCs w:val="24"/>
        </w:rPr>
        <w:t xml:space="preserve">the proposed unit are </w:t>
      </w:r>
      <w:r w:rsidR="005D3AC2">
        <w:rPr>
          <w:rFonts w:ascii="Times New Roman" w:hAnsi="Times New Roman" w:cs="Times New Roman"/>
          <w:sz w:val="24"/>
          <w:szCs w:val="24"/>
        </w:rPr>
        <w:t>professional employees.</w:t>
      </w:r>
      <w:r w:rsidR="005D3AC2">
        <w:rPr>
          <w:rStyle w:val="FootnoteReference"/>
          <w:rFonts w:ascii="Times New Roman" w:hAnsi="Times New Roman" w:cs="Times New Roman"/>
          <w:sz w:val="24"/>
          <w:szCs w:val="24"/>
        </w:rPr>
        <w:footnoteReference w:id="37"/>
      </w:r>
      <w:r w:rsidR="005D3AC2">
        <w:rPr>
          <w:rFonts w:ascii="Times New Roman" w:hAnsi="Times New Roman" w:cs="Times New Roman"/>
          <w:sz w:val="24"/>
          <w:szCs w:val="24"/>
        </w:rPr>
        <w:t xml:space="preserve"> </w:t>
      </w:r>
      <w:r w:rsidR="00CC168C">
        <w:rPr>
          <w:rFonts w:ascii="Times New Roman" w:hAnsi="Times New Roman" w:cs="Times New Roman"/>
          <w:sz w:val="24"/>
          <w:szCs w:val="24"/>
        </w:rPr>
        <w:t xml:space="preserve">PERB further requests that the Hearing Examiner </w:t>
      </w:r>
      <w:r w:rsidR="00752DFD">
        <w:rPr>
          <w:rFonts w:ascii="Times New Roman" w:hAnsi="Times New Roman" w:cs="Times New Roman"/>
          <w:sz w:val="24"/>
          <w:szCs w:val="24"/>
        </w:rPr>
        <w:t>determine the actual number</w:t>
      </w:r>
      <w:r w:rsidR="007960C2">
        <w:rPr>
          <w:rFonts w:ascii="Times New Roman" w:hAnsi="Times New Roman" w:cs="Times New Roman"/>
          <w:sz w:val="24"/>
          <w:szCs w:val="24"/>
        </w:rPr>
        <w:t xml:space="preserve"> and titles</w:t>
      </w:r>
      <w:r w:rsidR="00752DFD">
        <w:rPr>
          <w:rFonts w:ascii="Times New Roman" w:hAnsi="Times New Roman" w:cs="Times New Roman"/>
          <w:sz w:val="24"/>
          <w:szCs w:val="24"/>
        </w:rPr>
        <w:t xml:space="preserve"> of positions included in the proposed unit,</w:t>
      </w:r>
      <w:r w:rsidR="00DF07CE">
        <w:rPr>
          <w:rFonts w:ascii="Times New Roman" w:hAnsi="Times New Roman" w:cs="Times New Roman"/>
          <w:sz w:val="24"/>
          <w:szCs w:val="24"/>
        </w:rPr>
        <w:t xml:space="preserve"> regardless of</w:t>
      </w:r>
      <w:r w:rsidR="00752DFD">
        <w:rPr>
          <w:rFonts w:ascii="Times New Roman" w:hAnsi="Times New Roman" w:cs="Times New Roman"/>
          <w:sz w:val="24"/>
          <w:szCs w:val="24"/>
        </w:rPr>
        <w:t xml:space="preserve"> whether </w:t>
      </w:r>
      <w:r w:rsidR="00DF07CE">
        <w:rPr>
          <w:rFonts w:ascii="Times New Roman" w:hAnsi="Times New Roman" w:cs="Times New Roman"/>
          <w:sz w:val="24"/>
          <w:szCs w:val="24"/>
        </w:rPr>
        <w:t>the positions are occupied or</w:t>
      </w:r>
      <w:r w:rsidR="00752DFD">
        <w:rPr>
          <w:rFonts w:ascii="Times New Roman" w:hAnsi="Times New Roman" w:cs="Times New Roman"/>
          <w:sz w:val="24"/>
          <w:szCs w:val="24"/>
        </w:rPr>
        <w:t xml:space="preserve"> vacant. </w:t>
      </w:r>
    </w:p>
    <w:p w14:paraId="3AADF0A8" w14:textId="77777777" w:rsidR="007A6A19" w:rsidRDefault="007A6A19" w:rsidP="007A6A19">
      <w:pPr>
        <w:spacing w:after="0" w:line="240" w:lineRule="auto"/>
        <w:ind w:firstLine="720"/>
        <w:jc w:val="both"/>
        <w:rPr>
          <w:rFonts w:ascii="Times New Roman" w:hAnsi="Times New Roman" w:cs="Times New Roman"/>
          <w:sz w:val="24"/>
          <w:szCs w:val="24"/>
        </w:rPr>
      </w:pPr>
    </w:p>
    <w:p w14:paraId="58835C26" w14:textId="00CD2489" w:rsidR="00614A03" w:rsidRDefault="007A6A19" w:rsidP="007A6A1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matter will be scheduled for</w:t>
      </w:r>
      <w:r w:rsidR="00F279FE">
        <w:rPr>
          <w:rFonts w:ascii="Times New Roman" w:hAnsi="Times New Roman" w:cs="Times New Roman"/>
          <w:sz w:val="24"/>
          <w:szCs w:val="24"/>
        </w:rPr>
        <w:t xml:space="preserve"> hearing </w:t>
      </w:r>
      <w:r w:rsidR="00D547C3">
        <w:rPr>
          <w:rFonts w:ascii="Times New Roman" w:hAnsi="Times New Roman" w:cs="Times New Roman"/>
          <w:sz w:val="24"/>
          <w:szCs w:val="24"/>
        </w:rPr>
        <w:t>to resolve th</w:t>
      </w:r>
      <w:r>
        <w:rPr>
          <w:rFonts w:ascii="Times New Roman" w:hAnsi="Times New Roman" w:cs="Times New Roman"/>
          <w:sz w:val="24"/>
          <w:szCs w:val="24"/>
        </w:rPr>
        <w:t>e remaining</w:t>
      </w:r>
      <w:r w:rsidR="00D547C3">
        <w:rPr>
          <w:rFonts w:ascii="Times New Roman" w:hAnsi="Times New Roman" w:cs="Times New Roman"/>
          <w:sz w:val="24"/>
          <w:szCs w:val="24"/>
        </w:rPr>
        <w:t xml:space="preserve"> factual question</w:t>
      </w:r>
      <w:r>
        <w:rPr>
          <w:rFonts w:ascii="Times New Roman" w:hAnsi="Times New Roman" w:cs="Times New Roman"/>
          <w:sz w:val="24"/>
          <w:szCs w:val="24"/>
        </w:rPr>
        <w:t>s</w:t>
      </w:r>
      <w:r w:rsidR="00D547C3">
        <w:rPr>
          <w:rFonts w:ascii="Times New Roman" w:hAnsi="Times New Roman" w:cs="Times New Roman"/>
          <w:sz w:val="24"/>
          <w:szCs w:val="24"/>
        </w:rPr>
        <w:t>. The Hearing Examiner may take any steps authorized by the CMPA and the Board Rules in order to resolve</w:t>
      </w:r>
      <w:r w:rsidR="00D061AC">
        <w:rPr>
          <w:rFonts w:ascii="Times New Roman" w:hAnsi="Times New Roman" w:cs="Times New Roman"/>
          <w:sz w:val="24"/>
          <w:szCs w:val="24"/>
        </w:rPr>
        <w:t xml:space="preserve"> any outstanding factual questions. </w:t>
      </w:r>
    </w:p>
    <w:p w14:paraId="6EA9F9D1" w14:textId="77777777" w:rsidR="00991F89" w:rsidRPr="00C11E31" w:rsidRDefault="00991F89" w:rsidP="00C11E31">
      <w:pPr>
        <w:spacing w:after="0" w:line="240" w:lineRule="auto"/>
        <w:jc w:val="both"/>
        <w:rPr>
          <w:rFonts w:ascii="Times New Roman" w:hAnsi="Times New Roman" w:cs="Times New Roman"/>
          <w:sz w:val="24"/>
          <w:szCs w:val="24"/>
        </w:rPr>
      </w:pPr>
    </w:p>
    <w:p w14:paraId="2F5A4E6E" w14:textId="73CC64C0" w:rsidR="003E4CA6" w:rsidRPr="000B131E" w:rsidRDefault="003E4CA6" w:rsidP="003E4CA6">
      <w:pPr>
        <w:pStyle w:val="ListParagraph"/>
        <w:numPr>
          <w:ilvl w:val="0"/>
          <w:numId w:val="18"/>
        </w:numPr>
        <w:spacing w:after="0" w:line="240" w:lineRule="auto"/>
        <w:jc w:val="both"/>
        <w:rPr>
          <w:rFonts w:ascii="Times New Roman" w:hAnsi="Times New Roman" w:cs="Times New Roman"/>
          <w:b/>
          <w:bCs/>
          <w:sz w:val="24"/>
          <w:szCs w:val="24"/>
        </w:rPr>
      </w:pPr>
      <w:r w:rsidRPr="000B131E">
        <w:rPr>
          <w:rFonts w:ascii="Times New Roman" w:hAnsi="Times New Roman" w:cs="Times New Roman"/>
          <w:b/>
          <w:bCs/>
          <w:sz w:val="24"/>
          <w:szCs w:val="24"/>
        </w:rPr>
        <w:t>Conclusion</w:t>
      </w:r>
    </w:p>
    <w:p w14:paraId="05F968AD" w14:textId="77777777" w:rsidR="000F1D5F" w:rsidRPr="000F1D5F" w:rsidRDefault="000F1D5F" w:rsidP="000F1D5F">
      <w:pPr>
        <w:spacing w:after="0" w:line="240" w:lineRule="auto"/>
        <w:jc w:val="both"/>
        <w:rPr>
          <w:rFonts w:ascii="Times New Roman" w:hAnsi="Times New Roman" w:cs="Times New Roman"/>
          <w:sz w:val="24"/>
          <w:szCs w:val="24"/>
        </w:rPr>
      </w:pPr>
    </w:p>
    <w:p w14:paraId="000D5CBC" w14:textId="072D8622" w:rsidR="00E7769F" w:rsidRPr="00D6148A" w:rsidRDefault="00385DAB" w:rsidP="001F6E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27192">
        <w:rPr>
          <w:rFonts w:ascii="Times New Roman" w:hAnsi="Times New Roman" w:cs="Times New Roman"/>
          <w:sz w:val="24"/>
          <w:szCs w:val="24"/>
        </w:rPr>
        <w:t xml:space="preserve">Board </w:t>
      </w:r>
      <w:r w:rsidR="00AD2063">
        <w:rPr>
          <w:rFonts w:ascii="Times New Roman" w:hAnsi="Times New Roman" w:cs="Times New Roman"/>
          <w:sz w:val="24"/>
          <w:szCs w:val="24"/>
        </w:rPr>
        <w:t xml:space="preserve">hereby orders this matter remanded to the Hearing Examiner for additional fact-finding. </w:t>
      </w:r>
      <w:r w:rsidR="00FF0F47">
        <w:rPr>
          <w:rFonts w:ascii="Times New Roman" w:hAnsi="Times New Roman" w:cs="Times New Roman"/>
          <w:sz w:val="24"/>
          <w:szCs w:val="24"/>
        </w:rPr>
        <w:t>The Hearing Examiner may order the submission of additional evidence and/or briefs or any other steps authorized by PERB Rules in order to resolve the outstanding factual questions.</w:t>
      </w:r>
    </w:p>
    <w:p w14:paraId="0A364F87" w14:textId="77777777" w:rsidR="009529FD" w:rsidRDefault="009529FD" w:rsidP="009529FD">
      <w:pPr>
        <w:spacing w:after="0" w:line="240" w:lineRule="auto"/>
        <w:jc w:val="both"/>
        <w:rPr>
          <w:rFonts w:ascii="Times New Roman" w:hAnsi="Times New Roman" w:cs="Times New Roman"/>
          <w:sz w:val="24"/>
          <w:szCs w:val="24"/>
        </w:rPr>
      </w:pPr>
    </w:p>
    <w:p w14:paraId="2CA17C7E" w14:textId="77777777" w:rsidR="00051A24" w:rsidRDefault="00051A24" w:rsidP="009529FD">
      <w:pPr>
        <w:spacing w:after="0" w:line="240" w:lineRule="auto"/>
        <w:jc w:val="both"/>
        <w:rPr>
          <w:rFonts w:ascii="Times New Roman" w:hAnsi="Times New Roman" w:cs="Times New Roman"/>
          <w:sz w:val="24"/>
          <w:szCs w:val="24"/>
        </w:rPr>
      </w:pPr>
    </w:p>
    <w:p w14:paraId="3FCF187E" w14:textId="77777777" w:rsidR="00051A24" w:rsidRDefault="00051A24" w:rsidP="009529FD">
      <w:pPr>
        <w:spacing w:after="0" w:line="240" w:lineRule="auto"/>
        <w:jc w:val="both"/>
        <w:rPr>
          <w:rFonts w:ascii="Times New Roman" w:hAnsi="Times New Roman" w:cs="Times New Roman"/>
          <w:sz w:val="24"/>
          <w:szCs w:val="24"/>
        </w:rPr>
      </w:pPr>
    </w:p>
    <w:p w14:paraId="40FA57D8" w14:textId="77777777" w:rsidR="00051A24" w:rsidRDefault="00051A24" w:rsidP="009529FD">
      <w:pPr>
        <w:spacing w:after="0" w:line="240" w:lineRule="auto"/>
        <w:jc w:val="both"/>
        <w:rPr>
          <w:rFonts w:ascii="Times New Roman" w:hAnsi="Times New Roman" w:cs="Times New Roman"/>
          <w:sz w:val="24"/>
          <w:szCs w:val="24"/>
        </w:rPr>
      </w:pPr>
    </w:p>
    <w:p w14:paraId="4E2EBE56" w14:textId="77777777" w:rsidR="00051A24" w:rsidRDefault="00051A24" w:rsidP="009529FD">
      <w:pPr>
        <w:spacing w:after="0" w:line="240" w:lineRule="auto"/>
        <w:jc w:val="both"/>
        <w:rPr>
          <w:rFonts w:ascii="Times New Roman" w:hAnsi="Times New Roman" w:cs="Times New Roman"/>
          <w:sz w:val="24"/>
          <w:szCs w:val="24"/>
        </w:rPr>
      </w:pPr>
    </w:p>
    <w:p w14:paraId="169AF893" w14:textId="77777777" w:rsidR="00051A24" w:rsidRDefault="00051A24" w:rsidP="009529FD">
      <w:pPr>
        <w:spacing w:after="0" w:line="240" w:lineRule="auto"/>
        <w:jc w:val="both"/>
        <w:rPr>
          <w:rFonts w:ascii="Times New Roman" w:hAnsi="Times New Roman" w:cs="Times New Roman"/>
          <w:sz w:val="24"/>
          <w:szCs w:val="24"/>
        </w:rPr>
      </w:pPr>
    </w:p>
    <w:p w14:paraId="2685B5F6" w14:textId="77777777" w:rsidR="00051A24" w:rsidRDefault="00051A24" w:rsidP="009529FD">
      <w:pPr>
        <w:spacing w:after="0" w:line="240" w:lineRule="auto"/>
        <w:jc w:val="both"/>
        <w:rPr>
          <w:rFonts w:ascii="Times New Roman" w:hAnsi="Times New Roman" w:cs="Times New Roman"/>
          <w:sz w:val="24"/>
          <w:szCs w:val="24"/>
        </w:rPr>
      </w:pPr>
    </w:p>
    <w:p w14:paraId="324057C5" w14:textId="77777777" w:rsidR="00051A24" w:rsidRDefault="00051A24" w:rsidP="009529FD">
      <w:pPr>
        <w:spacing w:after="0" w:line="240" w:lineRule="auto"/>
        <w:jc w:val="both"/>
        <w:rPr>
          <w:rFonts w:ascii="Times New Roman" w:hAnsi="Times New Roman" w:cs="Times New Roman"/>
          <w:sz w:val="24"/>
          <w:szCs w:val="24"/>
        </w:rPr>
      </w:pPr>
    </w:p>
    <w:p w14:paraId="4647821E" w14:textId="77777777" w:rsidR="00051A24" w:rsidRDefault="00051A24" w:rsidP="009529FD">
      <w:pPr>
        <w:spacing w:after="0" w:line="240" w:lineRule="auto"/>
        <w:jc w:val="both"/>
        <w:rPr>
          <w:rFonts w:ascii="Times New Roman" w:hAnsi="Times New Roman" w:cs="Times New Roman"/>
          <w:sz w:val="24"/>
          <w:szCs w:val="24"/>
        </w:rPr>
      </w:pPr>
    </w:p>
    <w:p w14:paraId="4A6AA0DA" w14:textId="77777777" w:rsidR="00051A24" w:rsidRDefault="00051A24" w:rsidP="009529FD">
      <w:pPr>
        <w:spacing w:after="0" w:line="240" w:lineRule="auto"/>
        <w:jc w:val="both"/>
        <w:rPr>
          <w:rFonts w:ascii="Times New Roman" w:hAnsi="Times New Roman" w:cs="Times New Roman"/>
          <w:sz w:val="24"/>
          <w:szCs w:val="24"/>
        </w:rPr>
      </w:pPr>
    </w:p>
    <w:p w14:paraId="0B3DF9F1" w14:textId="77777777" w:rsidR="00051A24" w:rsidRDefault="00051A24" w:rsidP="009529FD">
      <w:pPr>
        <w:spacing w:after="0" w:line="240" w:lineRule="auto"/>
        <w:jc w:val="both"/>
        <w:rPr>
          <w:rFonts w:ascii="Times New Roman" w:hAnsi="Times New Roman" w:cs="Times New Roman"/>
          <w:sz w:val="24"/>
          <w:szCs w:val="24"/>
        </w:rPr>
      </w:pPr>
    </w:p>
    <w:p w14:paraId="5C566172" w14:textId="77777777" w:rsidR="00051A24" w:rsidRDefault="00051A24" w:rsidP="009529FD">
      <w:pPr>
        <w:spacing w:after="0" w:line="240" w:lineRule="auto"/>
        <w:jc w:val="both"/>
        <w:rPr>
          <w:rFonts w:ascii="Times New Roman" w:hAnsi="Times New Roman" w:cs="Times New Roman"/>
          <w:sz w:val="24"/>
          <w:szCs w:val="24"/>
        </w:rPr>
      </w:pPr>
    </w:p>
    <w:p w14:paraId="3C5F6396" w14:textId="77777777" w:rsidR="00051A24" w:rsidRDefault="00051A24" w:rsidP="009529FD">
      <w:pPr>
        <w:spacing w:after="0" w:line="240" w:lineRule="auto"/>
        <w:jc w:val="both"/>
        <w:rPr>
          <w:rFonts w:ascii="Times New Roman" w:hAnsi="Times New Roman" w:cs="Times New Roman"/>
          <w:sz w:val="24"/>
          <w:szCs w:val="24"/>
        </w:rPr>
      </w:pPr>
    </w:p>
    <w:p w14:paraId="3A16A34F" w14:textId="77777777" w:rsidR="00051A24" w:rsidRDefault="00051A24" w:rsidP="009529FD">
      <w:pPr>
        <w:spacing w:after="0" w:line="240" w:lineRule="auto"/>
        <w:jc w:val="both"/>
        <w:rPr>
          <w:rFonts w:ascii="Times New Roman" w:hAnsi="Times New Roman" w:cs="Times New Roman"/>
          <w:sz w:val="24"/>
          <w:szCs w:val="24"/>
        </w:rPr>
      </w:pPr>
    </w:p>
    <w:p w14:paraId="2CFA7D1D" w14:textId="77777777" w:rsidR="00051A24" w:rsidRDefault="00051A24" w:rsidP="009529FD">
      <w:pPr>
        <w:spacing w:after="0" w:line="240" w:lineRule="auto"/>
        <w:jc w:val="both"/>
        <w:rPr>
          <w:rFonts w:ascii="Times New Roman" w:hAnsi="Times New Roman" w:cs="Times New Roman"/>
          <w:sz w:val="24"/>
          <w:szCs w:val="24"/>
        </w:rPr>
      </w:pPr>
    </w:p>
    <w:p w14:paraId="3DD1355B" w14:textId="77777777" w:rsidR="001F6E62" w:rsidRPr="00D6148A" w:rsidRDefault="001F6E62" w:rsidP="001F6E62">
      <w:pPr>
        <w:spacing w:line="240" w:lineRule="auto"/>
        <w:ind w:firstLine="720"/>
        <w:jc w:val="center"/>
        <w:rPr>
          <w:rFonts w:ascii="Times New Roman" w:hAnsi="Times New Roman" w:cs="Times New Roman"/>
          <w:b/>
          <w:sz w:val="24"/>
          <w:szCs w:val="24"/>
          <w:u w:val="single"/>
        </w:rPr>
      </w:pPr>
      <w:r w:rsidRPr="00D6148A">
        <w:rPr>
          <w:rFonts w:ascii="Times New Roman" w:hAnsi="Times New Roman" w:cs="Times New Roman"/>
          <w:b/>
          <w:sz w:val="24"/>
          <w:szCs w:val="24"/>
          <w:u w:val="single"/>
        </w:rPr>
        <w:lastRenderedPageBreak/>
        <w:t>ORDER</w:t>
      </w:r>
    </w:p>
    <w:p w14:paraId="1DF8AC97" w14:textId="2365EA02" w:rsidR="001F6E62" w:rsidRPr="00D6148A" w:rsidRDefault="001F6E62" w:rsidP="001F6E62">
      <w:pPr>
        <w:spacing w:after="0" w:line="240" w:lineRule="auto"/>
        <w:rPr>
          <w:rFonts w:ascii="Times New Roman" w:hAnsi="Times New Roman" w:cs="Times New Roman"/>
          <w:b/>
          <w:sz w:val="24"/>
          <w:szCs w:val="24"/>
          <w:u w:val="single"/>
        </w:rPr>
      </w:pPr>
    </w:p>
    <w:p w14:paraId="6801F019" w14:textId="77777777" w:rsidR="001F6E62" w:rsidRPr="00D6148A" w:rsidRDefault="001F6E62" w:rsidP="001F6E62">
      <w:pPr>
        <w:spacing w:line="240" w:lineRule="auto"/>
        <w:jc w:val="both"/>
        <w:rPr>
          <w:rFonts w:ascii="Times New Roman" w:hAnsi="Times New Roman" w:cs="Times New Roman"/>
          <w:b/>
          <w:sz w:val="24"/>
          <w:szCs w:val="24"/>
        </w:rPr>
      </w:pPr>
      <w:r w:rsidRPr="00D6148A">
        <w:rPr>
          <w:rFonts w:ascii="Times New Roman" w:hAnsi="Times New Roman" w:cs="Times New Roman"/>
          <w:b/>
          <w:sz w:val="24"/>
          <w:szCs w:val="24"/>
        </w:rPr>
        <w:t>IT IS HEREBY ORDERED THAT:</w:t>
      </w:r>
    </w:p>
    <w:p w14:paraId="2D714661" w14:textId="1BDEB792" w:rsidR="000F1D5F" w:rsidRDefault="001F6E62" w:rsidP="00EE7BD2">
      <w:pPr>
        <w:pStyle w:val="ListParagraph"/>
        <w:numPr>
          <w:ilvl w:val="0"/>
          <w:numId w:val="16"/>
        </w:numPr>
        <w:rPr>
          <w:rFonts w:ascii="Times New Roman" w:hAnsi="Times New Roman" w:cs="Times New Roman"/>
          <w:sz w:val="24"/>
          <w:szCs w:val="24"/>
        </w:rPr>
      </w:pPr>
      <w:r w:rsidRPr="00D6148A">
        <w:rPr>
          <w:rFonts w:ascii="Times New Roman" w:hAnsi="Times New Roman" w:cs="Times New Roman"/>
          <w:sz w:val="24"/>
          <w:szCs w:val="24"/>
        </w:rPr>
        <w:t>Th</w:t>
      </w:r>
      <w:r w:rsidR="00EE7BD2" w:rsidRPr="00D6148A">
        <w:rPr>
          <w:rFonts w:ascii="Times New Roman" w:hAnsi="Times New Roman" w:cs="Times New Roman"/>
          <w:sz w:val="24"/>
          <w:szCs w:val="24"/>
        </w:rPr>
        <w:t xml:space="preserve">is matter is </w:t>
      </w:r>
      <w:r w:rsidR="002B1F9E">
        <w:rPr>
          <w:rFonts w:ascii="Times New Roman" w:hAnsi="Times New Roman" w:cs="Times New Roman"/>
          <w:sz w:val="24"/>
          <w:szCs w:val="24"/>
        </w:rPr>
        <w:t xml:space="preserve">remanded to the Hearing Examiner </w:t>
      </w:r>
      <w:r w:rsidR="0027257E">
        <w:rPr>
          <w:rFonts w:ascii="Times New Roman" w:hAnsi="Times New Roman" w:cs="Times New Roman"/>
          <w:sz w:val="24"/>
          <w:szCs w:val="24"/>
        </w:rPr>
        <w:t>for</w:t>
      </w:r>
      <w:r w:rsidR="000F1D5F">
        <w:rPr>
          <w:rFonts w:ascii="Times New Roman" w:hAnsi="Times New Roman" w:cs="Times New Roman"/>
          <w:sz w:val="24"/>
          <w:szCs w:val="24"/>
        </w:rPr>
        <w:t xml:space="preserve"> </w:t>
      </w:r>
      <w:r w:rsidR="000B131E">
        <w:rPr>
          <w:rFonts w:ascii="Times New Roman" w:hAnsi="Times New Roman" w:cs="Times New Roman"/>
          <w:sz w:val="24"/>
          <w:szCs w:val="24"/>
        </w:rPr>
        <w:t xml:space="preserve">additional </w:t>
      </w:r>
      <w:r w:rsidR="00E25B7F">
        <w:rPr>
          <w:rFonts w:ascii="Times New Roman" w:hAnsi="Times New Roman" w:cs="Times New Roman"/>
          <w:sz w:val="24"/>
          <w:szCs w:val="24"/>
        </w:rPr>
        <w:t xml:space="preserve">fact-finding, including, but not limited to, additional hearing </w:t>
      </w:r>
      <w:r w:rsidR="00AA2920">
        <w:rPr>
          <w:rFonts w:ascii="Times New Roman" w:hAnsi="Times New Roman" w:cs="Times New Roman"/>
          <w:sz w:val="24"/>
          <w:szCs w:val="24"/>
        </w:rPr>
        <w:t>conference(s)</w:t>
      </w:r>
      <w:r w:rsidR="00FA5A8F">
        <w:rPr>
          <w:rFonts w:ascii="Times New Roman" w:hAnsi="Times New Roman" w:cs="Times New Roman"/>
          <w:sz w:val="24"/>
          <w:szCs w:val="24"/>
        </w:rPr>
        <w:t xml:space="preserve"> and any supplemental briefs the Hearing Examiner deems necessary</w:t>
      </w:r>
      <w:r w:rsidR="0025713B" w:rsidRPr="00D6148A">
        <w:rPr>
          <w:rFonts w:ascii="Times New Roman" w:hAnsi="Times New Roman" w:cs="Times New Roman"/>
          <w:sz w:val="24"/>
          <w:szCs w:val="24"/>
        </w:rPr>
        <w:t xml:space="preserve">; </w:t>
      </w:r>
    </w:p>
    <w:p w14:paraId="6A311B0C" w14:textId="77777777" w:rsidR="00330F89" w:rsidRDefault="00330F89" w:rsidP="00330F89">
      <w:pPr>
        <w:pStyle w:val="ListParagraph"/>
        <w:rPr>
          <w:rFonts w:ascii="Times New Roman" w:hAnsi="Times New Roman" w:cs="Times New Roman"/>
          <w:sz w:val="24"/>
          <w:szCs w:val="24"/>
        </w:rPr>
      </w:pPr>
    </w:p>
    <w:p w14:paraId="72B8EFEC" w14:textId="1FFAED7C" w:rsidR="00EE7BD2" w:rsidRPr="00D6148A" w:rsidRDefault="00433FA5" w:rsidP="00EE7BD2">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The Hearing Examiner’s second Report and Recommendations</w:t>
      </w:r>
      <w:r w:rsidR="007A6A19">
        <w:rPr>
          <w:rFonts w:ascii="Times New Roman" w:hAnsi="Times New Roman" w:cs="Times New Roman"/>
          <w:sz w:val="24"/>
          <w:szCs w:val="24"/>
        </w:rPr>
        <w:t xml:space="preserve"> shall</w:t>
      </w:r>
      <w:r>
        <w:rPr>
          <w:rFonts w:ascii="Times New Roman" w:hAnsi="Times New Roman" w:cs="Times New Roman"/>
          <w:sz w:val="24"/>
          <w:szCs w:val="24"/>
        </w:rPr>
        <w:t xml:space="preserve"> include </w:t>
      </w:r>
      <w:r w:rsidR="00FF25CA">
        <w:rPr>
          <w:rFonts w:ascii="Times New Roman" w:hAnsi="Times New Roman" w:cs="Times New Roman"/>
          <w:sz w:val="24"/>
          <w:szCs w:val="24"/>
        </w:rPr>
        <w:t>a</w:t>
      </w:r>
      <w:r>
        <w:rPr>
          <w:rFonts w:ascii="Times New Roman" w:hAnsi="Times New Roman" w:cs="Times New Roman"/>
          <w:sz w:val="24"/>
          <w:szCs w:val="24"/>
        </w:rPr>
        <w:t xml:space="preserve"> </w:t>
      </w:r>
      <w:r w:rsidR="007A6A19">
        <w:rPr>
          <w:rFonts w:ascii="Times New Roman" w:hAnsi="Times New Roman" w:cs="Times New Roman"/>
          <w:sz w:val="24"/>
          <w:szCs w:val="24"/>
        </w:rPr>
        <w:t xml:space="preserve">recommendation as to </w:t>
      </w:r>
      <w:r w:rsidR="007A6A19" w:rsidRPr="007A6A19">
        <w:rPr>
          <w:rFonts w:ascii="Times New Roman" w:hAnsi="Times New Roman" w:cs="Times New Roman"/>
          <w:sz w:val="24"/>
          <w:szCs w:val="24"/>
        </w:rPr>
        <w:t xml:space="preserve">whether </w:t>
      </w:r>
      <w:r w:rsidR="008C3D92">
        <w:rPr>
          <w:rFonts w:ascii="Times New Roman" w:hAnsi="Times New Roman" w:cs="Times New Roman"/>
          <w:sz w:val="24"/>
          <w:szCs w:val="24"/>
        </w:rPr>
        <w:t>proposed positions in the unit are</w:t>
      </w:r>
      <w:r w:rsidR="007A6A19" w:rsidRPr="007A6A19">
        <w:rPr>
          <w:rFonts w:ascii="Times New Roman" w:hAnsi="Times New Roman" w:cs="Times New Roman"/>
          <w:sz w:val="24"/>
          <w:szCs w:val="24"/>
        </w:rPr>
        <w:t xml:space="preserve"> professional or nonprofessional</w:t>
      </w:r>
      <w:r w:rsidR="007A6A19">
        <w:rPr>
          <w:rFonts w:ascii="Times New Roman" w:hAnsi="Times New Roman" w:cs="Times New Roman"/>
          <w:sz w:val="24"/>
          <w:szCs w:val="24"/>
        </w:rPr>
        <w:t xml:space="preserve"> and a recommendation as to </w:t>
      </w:r>
      <w:r>
        <w:rPr>
          <w:rFonts w:ascii="Times New Roman" w:hAnsi="Times New Roman" w:cs="Times New Roman"/>
          <w:sz w:val="24"/>
          <w:szCs w:val="24"/>
        </w:rPr>
        <w:t xml:space="preserve">the </w:t>
      </w:r>
      <w:r w:rsidR="00FF25CA">
        <w:rPr>
          <w:rFonts w:ascii="Times New Roman" w:hAnsi="Times New Roman" w:cs="Times New Roman"/>
          <w:sz w:val="24"/>
          <w:szCs w:val="24"/>
        </w:rPr>
        <w:t xml:space="preserve">unit description for the </w:t>
      </w:r>
      <w:r w:rsidR="00AA2920">
        <w:rPr>
          <w:rFonts w:ascii="Times New Roman" w:hAnsi="Times New Roman" w:cs="Times New Roman"/>
          <w:sz w:val="24"/>
          <w:szCs w:val="24"/>
        </w:rPr>
        <w:t>appropriate proposed bargaining unit</w:t>
      </w:r>
      <w:r w:rsidR="007E1838">
        <w:rPr>
          <w:rFonts w:ascii="Times New Roman" w:hAnsi="Times New Roman" w:cs="Times New Roman"/>
          <w:sz w:val="24"/>
          <w:szCs w:val="24"/>
        </w:rPr>
        <w:t>;</w:t>
      </w:r>
      <w:r w:rsidR="00AF228C">
        <w:rPr>
          <w:rFonts w:ascii="Times New Roman" w:hAnsi="Times New Roman" w:cs="Times New Roman"/>
          <w:sz w:val="24"/>
          <w:szCs w:val="24"/>
        </w:rPr>
        <w:t xml:space="preserve"> and</w:t>
      </w:r>
      <w:r w:rsidR="007A6A19">
        <w:rPr>
          <w:rFonts w:ascii="Times New Roman" w:hAnsi="Times New Roman" w:cs="Times New Roman"/>
          <w:sz w:val="24"/>
          <w:szCs w:val="24"/>
        </w:rPr>
        <w:t xml:space="preserve"> </w:t>
      </w:r>
    </w:p>
    <w:p w14:paraId="15FDBB86" w14:textId="77777777" w:rsidR="00EE7BD2" w:rsidRPr="00D6148A" w:rsidRDefault="00EE7BD2" w:rsidP="00EE7BD2">
      <w:pPr>
        <w:pStyle w:val="ListParagraph"/>
        <w:rPr>
          <w:rFonts w:ascii="Times New Roman" w:hAnsi="Times New Roman" w:cs="Times New Roman"/>
          <w:sz w:val="24"/>
          <w:szCs w:val="24"/>
        </w:rPr>
      </w:pPr>
    </w:p>
    <w:p w14:paraId="695FBAD6" w14:textId="4D6FD1DC" w:rsidR="00EE7BD2" w:rsidRPr="00D6148A" w:rsidRDefault="00EE7BD2" w:rsidP="00EE7BD2">
      <w:pPr>
        <w:pStyle w:val="ListParagraph"/>
        <w:numPr>
          <w:ilvl w:val="0"/>
          <w:numId w:val="16"/>
        </w:numPr>
        <w:rPr>
          <w:rFonts w:ascii="Times New Roman" w:hAnsi="Times New Roman" w:cs="Times New Roman"/>
          <w:sz w:val="24"/>
          <w:szCs w:val="24"/>
        </w:rPr>
      </w:pPr>
      <w:r w:rsidRPr="00D6148A">
        <w:rPr>
          <w:rFonts w:ascii="Times New Roman" w:hAnsi="Times New Roman" w:cs="Times New Roman"/>
          <w:sz w:val="24"/>
          <w:szCs w:val="24"/>
        </w:rPr>
        <w:t xml:space="preserve">Pursuant to Board Rule 559.1, this Decision and Order is final upon issuance. </w:t>
      </w:r>
    </w:p>
    <w:p w14:paraId="55781BCA" w14:textId="77777777" w:rsidR="00EE7BD2" w:rsidRPr="00D6148A" w:rsidRDefault="00EE7BD2" w:rsidP="00EE7BD2">
      <w:pPr>
        <w:spacing w:line="240" w:lineRule="auto"/>
        <w:contextualSpacing/>
        <w:jc w:val="both"/>
        <w:rPr>
          <w:rFonts w:ascii="Times New Roman" w:hAnsi="Times New Roman" w:cs="Times New Roman"/>
          <w:sz w:val="24"/>
          <w:szCs w:val="24"/>
        </w:rPr>
      </w:pPr>
    </w:p>
    <w:p w14:paraId="62F2D641" w14:textId="188F8899" w:rsidR="001F6E62" w:rsidRPr="00D6148A" w:rsidRDefault="001F6E62" w:rsidP="00EE7BD2">
      <w:pPr>
        <w:spacing w:line="240" w:lineRule="auto"/>
        <w:contextualSpacing/>
        <w:jc w:val="both"/>
        <w:rPr>
          <w:rFonts w:ascii="Times New Roman" w:hAnsi="Times New Roman" w:cs="Times New Roman"/>
          <w:b/>
          <w:sz w:val="24"/>
          <w:szCs w:val="24"/>
        </w:rPr>
      </w:pPr>
      <w:r w:rsidRPr="00D6148A">
        <w:rPr>
          <w:rFonts w:ascii="Times New Roman" w:hAnsi="Times New Roman" w:cs="Times New Roman"/>
          <w:b/>
          <w:sz w:val="24"/>
          <w:szCs w:val="24"/>
        </w:rPr>
        <w:t>BY ORDER OF THE PUBLIC EMPLOYEE RELATIONS BOARD</w:t>
      </w:r>
    </w:p>
    <w:p w14:paraId="19125767" w14:textId="77777777" w:rsidR="001F6E62" w:rsidRPr="00D6148A" w:rsidRDefault="001F6E62" w:rsidP="001F6E62">
      <w:pPr>
        <w:spacing w:after="0" w:line="240" w:lineRule="auto"/>
        <w:rPr>
          <w:rFonts w:ascii="Times New Roman" w:hAnsi="Times New Roman" w:cs="Times New Roman"/>
          <w:sz w:val="24"/>
          <w:szCs w:val="24"/>
        </w:rPr>
      </w:pPr>
      <w:bookmarkStart w:id="0" w:name="_Hlk62821964"/>
    </w:p>
    <w:p w14:paraId="61859E2A" w14:textId="77777777" w:rsidR="007B0966" w:rsidRPr="00622AA5" w:rsidRDefault="007B0966" w:rsidP="007B0966">
      <w:pPr>
        <w:spacing w:after="0" w:line="240" w:lineRule="auto"/>
        <w:rPr>
          <w:rFonts w:ascii="Times New Roman" w:hAnsi="Times New Roman" w:cs="Times New Roman"/>
          <w:sz w:val="24"/>
          <w:szCs w:val="24"/>
        </w:rPr>
      </w:pPr>
      <w:r w:rsidRPr="00622AA5">
        <w:rPr>
          <w:rFonts w:ascii="Times New Roman" w:hAnsi="Times New Roman" w:cs="Times New Roman"/>
          <w:sz w:val="24"/>
          <w:szCs w:val="24"/>
        </w:rPr>
        <w:t>By vote of Board Chairperson Douglas Warshof and Members Renee Bowser, Mary Anne Gibbons and Peter Winkler.</w:t>
      </w:r>
    </w:p>
    <w:p w14:paraId="4107EEA6" w14:textId="77777777" w:rsidR="00EE7BD2" w:rsidRPr="00D6148A" w:rsidRDefault="00EE7BD2" w:rsidP="001F6E62">
      <w:pPr>
        <w:spacing w:after="0" w:line="240" w:lineRule="auto"/>
        <w:rPr>
          <w:rFonts w:ascii="Times New Roman" w:hAnsi="Times New Roman" w:cs="Times New Roman"/>
          <w:sz w:val="24"/>
          <w:szCs w:val="24"/>
        </w:rPr>
      </w:pPr>
    </w:p>
    <w:bookmarkEnd w:id="0"/>
    <w:p w14:paraId="5AA7AC36" w14:textId="0EC3B617" w:rsidR="001F6E62" w:rsidRPr="00D6148A" w:rsidRDefault="00810E69" w:rsidP="001F6E62">
      <w:pPr>
        <w:spacing w:after="0" w:line="240" w:lineRule="auto"/>
        <w:rPr>
          <w:rFonts w:ascii="Times New Roman" w:hAnsi="Times New Roman" w:cs="Times New Roman"/>
          <w:sz w:val="24"/>
          <w:szCs w:val="24"/>
        </w:rPr>
      </w:pPr>
      <w:r>
        <w:rPr>
          <w:rFonts w:ascii="Times New Roman" w:hAnsi="Times New Roman" w:cs="Times New Roman"/>
          <w:sz w:val="24"/>
          <w:szCs w:val="24"/>
        </w:rPr>
        <w:t>November 20</w:t>
      </w:r>
      <w:r w:rsidR="004176C4" w:rsidRPr="00D6148A">
        <w:rPr>
          <w:rFonts w:ascii="Times New Roman" w:hAnsi="Times New Roman" w:cs="Times New Roman"/>
          <w:sz w:val="24"/>
          <w:szCs w:val="24"/>
        </w:rPr>
        <w:t>, 20</w:t>
      </w:r>
      <w:r w:rsidR="00806E5B" w:rsidRPr="00D6148A">
        <w:rPr>
          <w:rFonts w:ascii="Times New Roman" w:hAnsi="Times New Roman" w:cs="Times New Roman"/>
          <w:sz w:val="24"/>
          <w:szCs w:val="24"/>
        </w:rPr>
        <w:t>2</w:t>
      </w:r>
      <w:r w:rsidR="004176C4" w:rsidRPr="00D6148A">
        <w:rPr>
          <w:rFonts w:ascii="Times New Roman" w:hAnsi="Times New Roman" w:cs="Times New Roman"/>
          <w:sz w:val="24"/>
          <w:szCs w:val="24"/>
        </w:rPr>
        <w:t>5</w:t>
      </w:r>
      <w:r w:rsidR="001F6E62" w:rsidRPr="00D6148A">
        <w:rPr>
          <w:rFonts w:ascii="Times New Roman" w:hAnsi="Times New Roman" w:cs="Times New Roman"/>
          <w:sz w:val="24"/>
          <w:szCs w:val="24"/>
        </w:rPr>
        <w:tab/>
      </w:r>
    </w:p>
    <w:p w14:paraId="39788B8A" w14:textId="77777777" w:rsidR="00EE7BD2" w:rsidRPr="00D6148A" w:rsidRDefault="00EE7BD2" w:rsidP="001F6E62">
      <w:pPr>
        <w:spacing w:after="0" w:line="240" w:lineRule="auto"/>
        <w:rPr>
          <w:rFonts w:ascii="Times New Roman" w:hAnsi="Times New Roman" w:cs="Times New Roman"/>
          <w:sz w:val="24"/>
          <w:szCs w:val="24"/>
        </w:rPr>
      </w:pPr>
    </w:p>
    <w:p w14:paraId="789F1D3B" w14:textId="2D7F2C43" w:rsidR="00FD33DB" w:rsidRPr="00D6148A" w:rsidRDefault="001F6E62" w:rsidP="0073788E">
      <w:pPr>
        <w:spacing w:after="0" w:line="240" w:lineRule="auto"/>
        <w:rPr>
          <w:rFonts w:ascii="Times New Roman" w:hAnsi="Times New Roman" w:cs="Times New Roman"/>
          <w:sz w:val="24"/>
          <w:szCs w:val="24"/>
        </w:rPr>
      </w:pPr>
      <w:r w:rsidRPr="00D6148A">
        <w:rPr>
          <w:rFonts w:ascii="Times New Roman" w:hAnsi="Times New Roman" w:cs="Times New Roman"/>
          <w:b/>
          <w:bCs/>
          <w:sz w:val="24"/>
          <w:szCs w:val="24"/>
        </w:rPr>
        <w:t xml:space="preserve">Washington, D.C. </w:t>
      </w:r>
    </w:p>
    <w:sectPr w:rsidR="00FD33DB" w:rsidRPr="00D6148A" w:rsidSect="00B052DF">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8889F" w14:textId="77777777" w:rsidR="004E10A3" w:rsidRDefault="004E10A3" w:rsidP="00B052DF">
      <w:pPr>
        <w:spacing w:after="0" w:line="240" w:lineRule="auto"/>
      </w:pPr>
      <w:r>
        <w:separator/>
      </w:r>
    </w:p>
  </w:endnote>
  <w:endnote w:type="continuationSeparator" w:id="0">
    <w:p w14:paraId="6D51D367" w14:textId="77777777" w:rsidR="004E10A3" w:rsidRDefault="004E10A3" w:rsidP="00B052DF">
      <w:pPr>
        <w:spacing w:after="0" w:line="240" w:lineRule="auto"/>
      </w:pPr>
      <w:r>
        <w:continuationSeparator/>
      </w:r>
    </w:p>
  </w:endnote>
  <w:endnote w:type="continuationNotice" w:id="1">
    <w:p w14:paraId="54CE07FA" w14:textId="77777777" w:rsidR="004E10A3" w:rsidRDefault="004E10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DD29F" w14:textId="77777777" w:rsidR="004E10A3" w:rsidRDefault="004E10A3" w:rsidP="00B052DF">
      <w:pPr>
        <w:spacing w:after="0" w:line="240" w:lineRule="auto"/>
      </w:pPr>
      <w:r>
        <w:separator/>
      </w:r>
    </w:p>
  </w:footnote>
  <w:footnote w:type="continuationSeparator" w:id="0">
    <w:p w14:paraId="06797859" w14:textId="77777777" w:rsidR="004E10A3" w:rsidRDefault="004E10A3" w:rsidP="00B052DF">
      <w:pPr>
        <w:spacing w:after="0" w:line="240" w:lineRule="auto"/>
      </w:pPr>
      <w:r>
        <w:continuationSeparator/>
      </w:r>
    </w:p>
  </w:footnote>
  <w:footnote w:type="continuationNotice" w:id="1">
    <w:p w14:paraId="19F18AC4" w14:textId="77777777" w:rsidR="004E10A3" w:rsidRDefault="004E10A3">
      <w:pPr>
        <w:spacing w:after="0" w:line="240" w:lineRule="auto"/>
      </w:pPr>
    </w:p>
  </w:footnote>
  <w:footnote w:id="2">
    <w:p w14:paraId="6B3024B1" w14:textId="18BBF182" w:rsidR="003E4CA6" w:rsidRDefault="003E4CA6" w:rsidP="00113731">
      <w:pPr>
        <w:pStyle w:val="FootnoteText"/>
        <w:jc w:val="both"/>
      </w:pPr>
      <w:r>
        <w:rPr>
          <w:rStyle w:val="FootnoteReference"/>
        </w:rPr>
        <w:footnoteRef/>
      </w:r>
      <w:r>
        <w:t xml:space="preserve"> Petition at 1.</w:t>
      </w:r>
    </w:p>
  </w:footnote>
  <w:footnote w:id="3">
    <w:p w14:paraId="0B599ECD" w14:textId="60972B56" w:rsidR="00AE5C92" w:rsidRDefault="00AE5C92" w:rsidP="00113731">
      <w:pPr>
        <w:pStyle w:val="FootnoteText"/>
        <w:jc w:val="both"/>
      </w:pPr>
      <w:r>
        <w:rPr>
          <w:rStyle w:val="FootnoteReference"/>
        </w:rPr>
        <w:footnoteRef/>
      </w:r>
      <w:r>
        <w:t xml:space="preserve"> Comments at </w:t>
      </w:r>
      <w:r w:rsidR="00173C17">
        <w:t>1-3</w:t>
      </w:r>
      <w:r>
        <w:t>. Without explanation</w:t>
      </w:r>
      <w:r w:rsidR="00733947">
        <w:t xml:space="preserve"> or argument</w:t>
      </w:r>
      <w:r w:rsidR="00915564">
        <w:t xml:space="preserve">, DDOT did not include the </w:t>
      </w:r>
      <w:r w:rsidR="007B59A1" w:rsidRPr="007B59A1">
        <w:t>Transit Project Management Lead CS-14, School Transit Subsidy Lead CS-13 and School Transit Subsidy CS-12</w:t>
      </w:r>
      <w:r w:rsidR="00915564">
        <w:t xml:space="preserve"> positions in the list. </w:t>
      </w:r>
      <w:r w:rsidR="00AA02BA" w:rsidRPr="00BF0C79">
        <w:t xml:space="preserve">Comments </w:t>
      </w:r>
      <w:r w:rsidR="00AA02BA" w:rsidRPr="00344BF4">
        <w:t xml:space="preserve">at </w:t>
      </w:r>
      <w:r w:rsidR="00BF0C79" w:rsidRPr="00344BF4">
        <w:t>1-3.</w:t>
      </w:r>
      <w:r w:rsidR="00BF0C79">
        <w:t xml:space="preserve"> </w:t>
      </w:r>
      <w:r w:rsidR="00AA02BA">
        <w:t xml:space="preserve">DDOT </w:t>
      </w:r>
      <w:r w:rsidR="00BC3D42">
        <w:t xml:space="preserve">asserted that some of the employees in the proposed unit may already be represented by the American Federation of Government Employees, Local 1975 (Local 1975 or Intervenor). </w:t>
      </w:r>
      <w:r w:rsidR="006C731A">
        <w:t xml:space="preserve">Comments at </w:t>
      </w:r>
      <w:r w:rsidR="00C45B17">
        <w:t>6-8</w:t>
      </w:r>
      <w:r w:rsidR="006C731A">
        <w:t>.</w:t>
      </w:r>
      <w:r w:rsidR="00125ADC">
        <w:t xml:space="preserve"> </w:t>
      </w:r>
    </w:p>
  </w:footnote>
  <w:footnote w:id="4">
    <w:p w14:paraId="4B76AE4F" w14:textId="27168374" w:rsidR="008700D6" w:rsidRDefault="008700D6" w:rsidP="00113731">
      <w:pPr>
        <w:pStyle w:val="FootnoteText"/>
        <w:jc w:val="both"/>
      </w:pPr>
      <w:r>
        <w:rPr>
          <w:rStyle w:val="FootnoteReference"/>
        </w:rPr>
        <w:footnoteRef/>
      </w:r>
      <w:r>
        <w:t xml:space="preserve"> </w:t>
      </w:r>
      <w:r w:rsidR="00E64A34">
        <w:t>After an April 11, 2024</w:t>
      </w:r>
      <w:r w:rsidR="00B40B00">
        <w:t>, investigatory conference,</w:t>
      </w:r>
      <w:r w:rsidR="00821A36">
        <w:t xml:space="preserve"> </w:t>
      </w:r>
      <w:r w:rsidR="00ED1CDC">
        <w:t xml:space="preserve">the PERB Executive Director issued </w:t>
      </w:r>
      <w:r w:rsidR="00BE3BE6">
        <w:t xml:space="preserve">DDOT instructions to post a Notice of Petition pursuant to Board Rule 503.10. On </w:t>
      </w:r>
      <w:r w:rsidR="00EC1770">
        <w:t>April 25, 2024</w:t>
      </w:r>
      <w:r w:rsidR="00BE3BE6">
        <w:t xml:space="preserve">, DDOT filed a status update indicating that it had posted the required Notice in all required locations on </w:t>
      </w:r>
      <w:r w:rsidR="00040192">
        <w:t>April 24, 2024.</w:t>
      </w:r>
      <w:r w:rsidR="00F1486F">
        <w:t xml:space="preserve"> </w:t>
      </w:r>
      <w:r w:rsidR="006272E5">
        <w:t xml:space="preserve">No labor organization petitioned for intervention </w:t>
      </w:r>
      <w:r w:rsidR="00414A84">
        <w:t xml:space="preserve">before the expiration of the May 8, 2024, deadline. </w:t>
      </w:r>
      <w:r w:rsidR="00027047">
        <w:t>Subsequently, t</w:t>
      </w:r>
      <w:r w:rsidR="00741DD2">
        <w:t xml:space="preserve">he Petitioner and Respondent participated in </w:t>
      </w:r>
      <w:r w:rsidR="00027047">
        <w:t xml:space="preserve">mediation </w:t>
      </w:r>
      <w:r w:rsidR="00481F88">
        <w:t>and pre-hearing conferences, an</w:t>
      </w:r>
      <w:r w:rsidR="00685EB5">
        <w:t xml:space="preserve">d ultimately a hearing conference on January 24, 2025. </w:t>
      </w:r>
      <w:r w:rsidR="00A44126">
        <w:t xml:space="preserve">On February 4, 2025, Local 1975 </w:t>
      </w:r>
      <w:r w:rsidR="00F279CD">
        <w:t>filed an intervention petition</w:t>
      </w:r>
      <w:r w:rsidR="00F05D07">
        <w:t xml:space="preserve"> (Intervention Petition)</w:t>
      </w:r>
      <w:r w:rsidR="00F279CD">
        <w:t xml:space="preserve">, asserting that </w:t>
      </w:r>
      <w:r w:rsidR="00A85320">
        <w:t xml:space="preserve">certain position classifications—and at least one (1) specific employee—in the proposed unit were already represented by </w:t>
      </w:r>
      <w:r w:rsidR="004D4A40">
        <w:t xml:space="preserve">the intervening union. </w:t>
      </w:r>
      <w:r w:rsidR="00A04BC8">
        <w:t xml:space="preserve">Intervention Petition at </w:t>
      </w:r>
      <w:r w:rsidR="004178E8">
        <w:t>1-2</w:t>
      </w:r>
      <w:r w:rsidR="00A04BC8">
        <w:t xml:space="preserve">. The Intervenor asserted </w:t>
      </w:r>
      <w:r w:rsidR="00F05D07">
        <w:t xml:space="preserve">cause for </w:t>
      </w:r>
      <w:r w:rsidR="005412BB">
        <w:t xml:space="preserve">the untimely filing of its Intervention Petition. Intervention Petition at </w:t>
      </w:r>
      <w:r w:rsidR="004178E8">
        <w:t>3</w:t>
      </w:r>
      <w:r w:rsidR="005412BB">
        <w:t xml:space="preserve">. The Petitioner </w:t>
      </w:r>
      <w:r w:rsidR="006C731A">
        <w:t xml:space="preserve">opposed the Intervention Petition. DDOT did not oppose the Intervention Petition. </w:t>
      </w:r>
      <w:r w:rsidR="00CA6D99">
        <w:t xml:space="preserve">On March 10, 2025, </w:t>
      </w:r>
      <w:r w:rsidR="00A17ADF">
        <w:t xml:space="preserve">PERB granted the Intervention Petition. </w:t>
      </w:r>
      <w:r w:rsidR="008205CA">
        <w:t xml:space="preserve">On June 11, 2025, </w:t>
      </w:r>
      <w:r w:rsidR="005C5F25">
        <w:t xml:space="preserve">a second hearing day occurred. On July 15, 2025, the Intervenor filed a </w:t>
      </w:r>
      <w:r w:rsidR="00897D49">
        <w:t xml:space="preserve">document styled “notice of voluntary settlement and intervenor’s voluntary withdrawal of the petition to intervene with prejudice,” </w:t>
      </w:r>
      <w:r w:rsidR="003631E2">
        <w:t>stating that the Petitioner and the Intervenor had reached a settlement agreement</w:t>
      </w:r>
      <w:r w:rsidR="008429B2">
        <w:t xml:space="preserve">. </w:t>
      </w:r>
      <w:r w:rsidR="00470ED7">
        <w:t xml:space="preserve">Notice of Voluntary Settlement and Intervenor’s Voluntary Withdrawal </w:t>
      </w:r>
      <w:r w:rsidR="00C71EE1">
        <w:t xml:space="preserve">of Petition to Intervene </w:t>
      </w:r>
      <w:r w:rsidR="00470ED7">
        <w:t>at 1</w:t>
      </w:r>
      <w:r w:rsidR="008429B2">
        <w:t xml:space="preserve">. </w:t>
      </w:r>
      <w:r w:rsidR="0007144C">
        <w:t xml:space="preserve">The Intervenor further stated that the Unions had agreed that the position of Maintenance Worker CS-301-8 </w:t>
      </w:r>
      <w:r w:rsidR="00043836">
        <w:t xml:space="preserve">was included in a Local 1975 bargaining unit. </w:t>
      </w:r>
      <w:r w:rsidR="00C71EE1">
        <w:rPr>
          <w:i/>
          <w:iCs/>
        </w:rPr>
        <w:t>Id</w:t>
      </w:r>
      <w:r w:rsidR="00043836">
        <w:t xml:space="preserve">. </w:t>
      </w:r>
    </w:p>
  </w:footnote>
  <w:footnote w:id="5">
    <w:p w14:paraId="176AB302" w14:textId="119F3AEA" w:rsidR="00E944D7" w:rsidRPr="00A61435" w:rsidRDefault="00E944D7" w:rsidP="00113731">
      <w:pPr>
        <w:pStyle w:val="FootnoteText"/>
        <w:jc w:val="both"/>
      </w:pPr>
      <w:r>
        <w:rPr>
          <w:rStyle w:val="FootnoteReference"/>
        </w:rPr>
        <w:footnoteRef/>
      </w:r>
      <w:r>
        <w:t xml:space="preserve"> The Respondent filed an untimely </w:t>
      </w:r>
      <w:r w:rsidR="00A80864">
        <w:t>motion to reschedule the exceptions</w:t>
      </w:r>
      <w:r w:rsidR="00F30B99">
        <w:t xml:space="preserve">, which PERB denied on September 19, 2025. </w:t>
      </w:r>
    </w:p>
  </w:footnote>
  <w:footnote w:id="6">
    <w:p w14:paraId="31FB7F97" w14:textId="54504193" w:rsidR="00F75F3E" w:rsidRDefault="00F75F3E" w:rsidP="00113731">
      <w:pPr>
        <w:pStyle w:val="FootnoteText"/>
        <w:jc w:val="both"/>
      </w:pPr>
      <w:r>
        <w:rPr>
          <w:rStyle w:val="FootnoteReference"/>
        </w:rPr>
        <w:footnoteRef/>
      </w:r>
      <w:r>
        <w:t xml:space="preserve"> </w:t>
      </w:r>
      <w:r w:rsidR="00EB3E29">
        <w:t>Request for Respondent’s Position Statement at 1.</w:t>
      </w:r>
    </w:p>
  </w:footnote>
  <w:footnote w:id="7">
    <w:p w14:paraId="63823F3A" w14:textId="4D323CD0" w:rsidR="006F0EE0" w:rsidRDefault="006F0EE0" w:rsidP="00113731">
      <w:pPr>
        <w:pStyle w:val="FootnoteText"/>
        <w:jc w:val="both"/>
      </w:pPr>
      <w:r>
        <w:rPr>
          <w:rStyle w:val="FootnoteReference"/>
        </w:rPr>
        <w:footnoteRef/>
      </w:r>
      <w:r>
        <w:t xml:space="preserve"> Petition at 1-2. </w:t>
      </w:r>
    </w:p>
  </w:footnote>
  <w:footnote w:id="8">
    <w:p w14:paraId="66E61BAD" w14:textId="24BC360B" w:rsidR="004E1821" w:rsidRDefault="004E1821" w:rsidP="00113731">
      <w:pPr>
        <w:pStyle w:val="FootnoteText"/>
        <w:jc w:val="both"/>
      </w:pPr>
      <w:r>
        <w:rPr>
          <w:rStyle w:val="FootnoteReference"/>
        </w:rPr>
        <w:footnoteRef/>
      </w:r>
      <w:r>
        <w:t xml:space="preserve"> </w:t>
      </w:r>
      <w:r w:rsidR="00975350">
        <w:t xml:space="preserve">The showing of interest evidence submitted by the Petitioner </w:t>
      </w:r>
      <w:r w:rsidR="002F72C8">
        <w:t>included a majority of the employees in the Transportation Planner positions</w:t>
      </w:r>
      <w:r w:rsidR="00DB1FD1">
        <w:t>, which were the only positions DDOT specifically asserted as professional employees. C</w:t>
      </w:r>
      <w:r w:rsidR="00A56956">
        <w:t>omments at 3-4. However, DDOT further asserted that “employees, other than Transportation Planners, in the proposed unit are professional employees.” Comments at 4.</w:t>
      </w:r>
    </w:p>
  </w:footnote>
  <w:footnote w:id="9">
    <w:p w14:paraId="424F0E24" w14:textId="4528BC90" w:rsidR="00E86583" w:rsidRDefault="00E86583" w:rsidP="00F069E5">
      <w:pPr>
        <w:pStyle w:val="FootnoteText"/>
        <w:jc w:val="both"/>
      </w:pPr>
      <w:r>
        <w:rPr>
          <w:rStyle w:val="FootnoteReference"/>
        </w:rPr>
        <w:footnoteRef/>
      </w:r>
      <w:r>
        <w:t xml:space="preserve"> </w:t>
      </w:r>
      <w:r w:rsidR="00410DEB">
        <w:t>Comments at 6-8.</w:t>
      </w:r>
    </w:p>
  </w:footnote>
  <w:footnote w:id="10">
    <w:p w14:paraId="5B952412" w14:textId="2D7F4A58" w:rsidR="00233E0A" w:rsidRDefault="00233E0A" w:rsidP="00113731">
      <w:pPr>
        <w:pStyle w:val="FootnoteText"/>
        <w:jc w:val="both"/>
      </w:pPr>
      <w:r>
        <w:rPr>
          <w:rStyle w:val="FootnoteReference"/>
        </w:rPr>
        <w:footnoteRef/>
      </w:r>
      <w:r>
        <w:t xml:space="preserve"> Comments at </w:t>
      </w:r>
      <w:r w:rsidR="00374BE5">
        <w:t>1-3</w:t>
      </w:r>
      <w:r>
        <w:t>.</w:t>
      </w:r>
    </w:p>
  </w:footnote>
  <w:footnote w:id="11">
    <w:p w14:paraId="3CB75533" w14:textId="324418E8" w:rsidR="00FC7A7F" w:rsidRDefault="00FC7A7F" w:rsidP="00113731">
      <w:pPr>
        <w:pStyle w:val="FootnoteText"/>
        <w:jc w:val="both"/>
      </w:pPr>
      <w:r>
        <w:rPr>
          <w:rStyle w:val="FootnoteReference"/>
        </w:rPr>
        <w:footnoteRef/>
      </w:r>
      <w:r>
        <w:t xml:space="preserve"> Comments at </w:t>
      </w:r>
      <w:r w:rsidR="00603B8B">
        <w:t>3</w:t>
      </w:r>
      <w:r>
        <w:t>.</w:t>
      </w:r>
      <w:r w:rsidR="00AB5172">
        <w:t xml:space="preserve"> </w:t>
      </w:r>
      <w:r w:rsidR="00125ADC">
        <w:t>However</w:t>
      </w:r>
      <w:r w:rsidR="00AB5172">
        <w:t xml:space="preserve">, the Comments </w:t>
      </w:r>
      <w:r w:rsidR="00BE4F19">
        <w:t xml:space="preserve">included the </w:t>
      </w:r>
      <w:r w:rsidR="00DC0010">
        <w:t xml:space="preserve">Policy and Legislative Affairs Division </w:t>
      </w:r>
      <w:r w:rsidR="00BE4F19">
        <w:t xml:space="preserve">Legislative and Policy Analyst CS-301-14 position </w:t>
      </w:r>
      <w:r w:rsidR="00DC0010">
        <w:t xml:space="preserve">and the second </w:t>
      </w:r>
      <w:r w:rsidR="002D78BF">
        <w:t xml:space="preserve">Policy Analyst CS-301-13 position while noting that those positions were vacant. Comments at </w:t>
      </w:r>
      <w:r w:rsidR="00B834FD">
        <w:t>3.</w:t>
      </w:r>
    </w:p>
  </w:footnote>
  <w:footnote w:id="12">
    <w:p w14:paraId="2705EE5B" w14:textId="68DD0CBB" w:rsidR="004F7F42" w:rsidRDefault="004F7F42" w:rsidP="00113731">
      <w:pPr>
        <w:pStyle w:val="FootnoteText"/>
        <w:jc w:val="both"/>
      </w:pPr>
      <w:r>
        <w:rPr>
          <w:rStyle w:val="FootnoteReference"/>
        </w:rPr>
        <w:footnoteRef/>
      </w:r>
      <w:r>
        <w:t xml:space="preserve"> Comments at 3-6.</w:t>
      </w:r>
    </w:p>
  </w:footnote>
  <w:footnote w:id="13">
    <w:p w14:paraId="218CF2AC" w14:textId="7EBE7994" w:rsidR="004E4053" w:rsidRDefault="004E4053" w:rsidP="00113731">
      <w:pPr>
        <w:pStyle w:val="FootnoteText"/>
        <w:jc w:val="both"/>
      </w:pPr>
      <w:r>
        <w:rPr>
          <w:rStyle w:val="FootnoteReference"/>
        </w:rPr>
        <w:footnoteRef/>
      </w:r>
      <w:r>
        <w:t xml:space="preserve"> </w:t>
      </w:r>
      <w:r w:rsidR="006425F5">
        <w:t>Petitioner’s Proposed Unit Description at 1-2.</w:t>
      </w:r>
    </w:p>
  </w:footnote>
  <w:footnote w:id="14">
    <w:p w14:paraId="7A961E9F" w14:textId="1E103B1E" w:rsidR="008F46CC" w:rsidRDefault="008F46CC" w:rsidP="00113731">
      <w:pPr>
        <w:pStyle w:val="FootnoteText"/>
        <w:jc w:val="both"/>
      </w:pPr>
      <w:r>
        <w:rPr>
          <w:rStyle w:val="FootnoteReference"/>
        </w:rPr>
        <w:footnoteRef/>
      </w:r>
      <w:r>
        <w:t xml:space="preserve"> Respondent’s Proposed Unit Description at 1-2. </w:t>
      </w:r>
    </w:p>
  </w:footnote>
  <w:footnote w:id="15">
    <w:p w14:paraId="2782C99F" w14:textId="0ADFE5C9" w:rsidR="00BB7180" w:rsidRPr="007605E2" w:rsidRDefault="00BB7180" w:rsidP="00113731">
      <w:pPr>
        <w:pStyle w:val="FootnoteText"/>
        <w:jc w:val="both"/>
      </w:pPr>
      <w:r>
        <w:rPr>
          <w:rStyle w:val="FootnoteReference"/>
        </w:rPr>
        <w:footnoteRef/>
      </w:r>
      <w:r>
        <w:t xml:space="preserve"> </w:t>
      </w:r>
      <w:r w:rsidR="008D1E6F">
        <w:t>Re</w:t>
      </w:r>
      <w:r w:rsidR="00BF7321">
        <w:t xml:space="preserve">port at 1-2, 4. </w:t>
      </w:r>
      <w:r>
        <w:t xml:space="preserve">DDOT initially </w:t>
      </w:r>
      <w:r w:rsidR="00D32FA4">
        <w:t xml:space="preserve">asserted in its Comments that </w:t>
      </w:r>
      <w:r w:rsidR="00793FCE">
        <w:t xml:space="preserve">the proposed unit might include positions covered by the Intervenor’s </w:t>
      </w:r>
      <w:r w:rsidR="00960948">
        <w:t>bargaining unit</w:t>
      </w:r>
      <w:r w:rsidR="00235412" w:rsidRPr="00017DC6">
        <w:t xml:space="preserve">. Comments at </w:t>
      </w:r>
      <w:r w:rsidR="00D97289" w:rsidRPr="00017DC6">
        <w:t>6-</w:t>
      </w:r>
      <w:r w:rsidR="00FA752C" w:rsidRPr="00017DC6">
        <w:t>8</w:t>
      </w:r>
      <w:r w:rsidR="00D97289" w:rsidRPr="00017DC6">
        <w:t xml:space="preserve">. </w:t>
      </w:r>
      <w:r w:rsidR="00235412" w:rsidRPr="00017DC6">
        <w:t>As n</w:t>
      </w:r>
      <w:r w:rsidR="007605E2" w:rsidRPr="00017DC6">
        <w:t xml:space="preserve">oted, </w:t>
      </w:r>
      <w:r w:rsidR="007605E2" w:rsidRPr="00017DC6">
        <w:rPr>
          <w:i/>
          <w:iCs/>
        </w:rPr>
        <w:t>supra</w:t>
      </w:r>
      <w:r w:rsidR="007605E2" w:rsidRPr="00017DC6">
        <w:t xml:space="preserve">, the Petitioner and Intervenor </w:t>
      </w:r>
      <w:r w:rsidR="00E137B7" w:rsidRPr="00017DC6">
        <w:t xml:space="preserve">settled this issue and agreed that the Maintenance Worker CS-301-8 position was included in the Intervenor’s bargaining unit. </w:t>
      </w:r>
      <w:r w:rsidR="00FA752C" w:rsidRPr="00017DC6">
        <w:t>Notice of Voluntary Settlement and Intervenor’s Voluntary Withdrawal of the Petition to Intervene at 1.</w:t>
      </w:r>
    </w:p>
  </w:footnote>
  <w:footnote w:id="16">
    <w:p w14:paraId="45C7ADF2" w14:textId="51EA4FEB" w:rsidR="00E50E90" w:rsidRPr="008C739E" w:rsidRDefault="00E50E90" w:rsidP="00113731">
      <w:pPr>
        <w:pStyle w:val="FootnoteText"/>
        <w:jc w:val="both"/>
      </w:pPr>
      <w:r>
        <w:rPr>
          <w:rStyle w:val="FootnoteReference"/>
        </w:rPr>
        <w:footnoteRef/>
      </w:r>
      <w:r>
        <w:t xml:space="preserve"> Comments at 3</w:t>
      </w:r>
      <w:r w:rsidR="003F7BE4">
        <w:t>-4 (citing D.C. Official Code § 1-617.09(b)(5)</w:t>
      </w:r>
      <w:r w:rsidR="00F27054">
        <w:t xml:space="preserve">, which states, in pertinent part, that “[a] unit shall not be </w:t>
      </w:r>
      <w:r w:rsidR="00125ADC">
        <w:t>e</w:t>
      </w:r>
      <w:r w:rsidR="00F27054">
        <w:t xml:space="preserve">stablished </w:t>
      </w:r>
      <w:r w:rsidR="00EF359D">
        <w:t>if it includes the following … Both professional and nonprofessional employees, unless a majority of the professional employees vote or petition for inclusion in the unit</w:t>
      </w:r>
      <w:r w:rsidR="00A148DF">
        <w:t xml:space="preserve">;” Board Rule 503.17(a), </w:t>
      </w:r>
      <w:r w:rsidR="00FA3550">
        <w:t>which addresses the requirements for recognizing a bargaining unit containing both professional and nonprofessional employees without an election</w:t>
      </w:r>
      <w:r w:rsidR="00FA069B">
        <w:t xml:space="preserve">). </w:t>
      </w:r>
      <w:r w:rsidR="008C739E">
        <w:t xml:space="preserve">As noted, </w:t>
      </w:r>
      <w:r w:rsidR="008C739E">
        <w:rPr>
          <w:i/>
          <w:iCs/>
        </w:rPr>
        <w:t>supra</w:t>
      </w:r>
      <w:r w:rsidR="008C739E">
        <w:t xml:space="preserve">, </w:t>
      </w:r>
      <w:r w:rsidR="00DA5572">
        <w:t>AFGE submitted showings of interest from a</w:t>
      </w:r>
      <w:r w:rsidR="008C739E">
        <w:t xml:space="preserve"> majority </w:t>
      </w:r>
      <w:r w:rsidR="00E02F80">
        <w:t xml:space="preserve">of the identified professional employees </w:t>
      </w:r>
      <w:r w:rsidR="00936735">
        <w:t>with the Petition.</w:t>
      </w:r>
    </w:p>
  </w:footnote>
  <w:footnote w:id="17">
    <w:p w14:paraId="4D232D8B" w14:textId="3C0423E2" w:rsidR="009512EF" w:rsidRDefault="009512EF" w:rsidP="00113731">
      <w:pPr>
        <w:pStyle w:val="FootnoteText"/>
        <w:jc w:val="both"/>
      </w:pPr>
      <w:r>
        <w:rPr>
          <w:rStyle w:val="FootnoteReference"/>
        </w:rPr>
        <w:footnoteRef/>
      </w:r>
      <w:r>
        <w:t xml:space="preserve"> Comments at 3.</w:t>
      </w:r>
    </w:p>
  </w:footnote>
  <w:footnote w:id="18">
    <w:p w14:paraId="2172414B" w14:textId="668CDDF7" w:rsidR="003146C4" w:rsidRDefault="003146C4" w:rsidP="00113731">
      <w:pPr>
        <w:pStyle w:val="FootnoteText"/>
        <w:jc w:val="both"/>
      </w:pPr>
      <w:r>
        <w:rPr>
          <w:rStyle w:val="FootnoteReference"/>
        </w:rPr>
        <w:footnoteRef/>
      </w:r>
      <w:r>
        <w:t xml:space="preserve"> Comments at 4. DDOT did not </w:t>
      </w:r>
      <w:r w:rsidR="00882118">
        <w:t xml:space="preserve">specify any of these additional positions. </w:t>
      </w:r>
    </w:p>
  </w:footnote>
  <w:footnote w:id="19">
    <w:p w14:paraId="7CF934EC" w14:textId="364DA53F" w:rsidR="00D33049" w:rsidRDefault="00D33049" w:rsidP="00113731">
      <w:pPr>
        <w:pStyle w:val="FootnoteText"/>
        <w:jc w:val="both"/>
      </w:pPr>
      <w:r>
        <w:rPr>
          <w:rStyle w:val="FootnoteReference"/>
        </w:rPr>
        <w:footnoteRef/>
      </w:r>
      <w:r>
        <w:t xml:space="preserve"> </w:t>
      </w:r>
      <w:r w:rsidR="00FA02D8">
        <w:t>Respondent</w:t>
      </w:r>
      <w:r>
        <w:t xml:space="preserve">’s Brief at </w:t>
      </w:r>
      <w:r w:rsidR="000F41B3">
        <w:t xml:space="preserve">4. </w:t>
      </w:r>
    </w:p>
  </w:footnote>
  <w:footnote w:id="20">
    <w:p w14:paraId="5DC77CF5" w14:textId="2C0F6CC3" w:rsidR="00576213" w:rsidRDefault="00576213" w:rsidP="00113731">
      <w:pPr>
        <w:pStyle w:val="FootnoteText"/>
        <w:jc w:val="both"/>
      </w:pPr>
      <w:r>
        <w:rPr>
          <w:rStyle w:val="FootnoteReference"/>
        </w:rPr>
        <w:footnoteRef/>
      </w:r>
      <w:r>
        <w:t xml:space="preserve"> Comments at 4.</w:t>
      </w:r>
    </w:p>
  </w:footnote>
  <w:footnote w:id="21">
    <w:p w14:paraId="610A63C8" w14:textId="0FCF168F" w:rsidR="00F917F1" w:rsidRDefault="00F917F1" w:rsidP="00113731">
      <w:pPr>
        <w:pStyle w:val="FootnoteText"/>
        <w:jc w:val="both"/>
      </w:pPr>
      <w:r>
        <w:rPr>
          <w:rStyle w:val="FootnoteReference"/>
        </w:rPr>
        <w:footnoteRef/>
      </w:r>
      <w:r>
        <w:t xml:space="preserve"> Comments at 4-</w:t>
      </w:r>
      <w:r w:rsidR="00597F3C">
        <w:t xml:space="preserve">6. DDOT </w:t>
      </w:r>
      <w:r w:rsidR="00B40296">
        <w:t>asserted</w:t>
      </w:r>
      <w:r w:rsidR="00B215BC">
        <w:t xml:space="preserve"> that </w:t>
      </w:r>
      <w:r w:rsidR="00D00250">
        <w:t>the AFGE-</w:t>
      </w:r>
      <w:r w:rsidR="00B40296">
        <w:t>represented positions at DPW are all nonprofessional</w:t>
      </w:r>
      <w:r w:rsidR="006F38AD">
        <w:t xml:space="preserve"> and do not share skills, working conditions, work location, supervision</w:t>
      </w:r>
      <w:r w:rsidR="003C716D">
        <w:t xml:space="preserve"> or work processes as the positions in the proposed bargaining unit</w:t>
      </w:r>
      <w:r w:rsidR="00B40296">
        <w:t xml:space="preserve">. Comments at 6. DDOT further asserted that </w:t>
      </w:r>
      <w:r w:rsidR="00B215BC">
        <w:t xml:space="preserve">neither the Maintenance Worker position nor </w:t>
      </w:r>
      <w:r w:rsidR="0086555F">
        <w:t>the AFGE-represented positions at OSSE and DOEE “perform work concerning the development, review, and assessment of the District of Columbia’s planning for streets, mass transit, and private</w:t>
      </w:r>
      <w:r w:rsidR="00D00250">
        <w:t xml:space="preserve"> and public sector space usage.”</w:t>
      </w:r>
      <w:r w:rsidR="006F38AD">
        <w:t xml:space="preserve"> Comments at 6.</w:t>
      </w:r>
    </w:p>
  </w:footnote>
  <w:footnote w:id="22">
    <w:p w14:paraId="2AD2DDA2" w14:textId="35A952D7" w:rsidR="001F0EBA" w:rsidRDefault="001F0EBA" w:rsidP="00113731">
      <w:pPr>
        <w:pStyle w:val="FootnoteText"/>
        <w:jc w:val="both"/>
      </w:pPr>
      <w:r>
        <w:rPr>
          <w:rStyle w:val="FootnoteReference"/>
        </w:rPr>
        <w:footnoteRef/>
      </w:r>
      <w:r>
        <w:t xml:space="preserve"> </w:t>
      </w:r>
      <w:r w:rsidR="005900F0">
        <w:t xml:space="preserve">Respondent’s Brief at 4-5. DDOT asserted that </w:t>
      </w:r>
      <w:r w:rsidR="00125ADC">
        <w:t xml:space="preserve">employees in </w:t>
      </w:r>
      <w:r w:rsidR="00487DA5">
        <w:t>the Legislative Policy Analyst CS-301-14 and Policy Analyst CS-301-13 and CS-301-12 positions</w:t>
      </w:r>
      <w:r w:rsidR="00125ADC">
        <w:t>, in particular,</w:t>
      </w:r>
      <w:r w:rsidR="00487DA5">
        <w:t xml:space="preserve"> are confidential. Respondent’s Brief at 5. </w:t>
      </w:r>
    </w:p>
  </w:footnote>
  <w:footnote w:id="23">
    <w:p w14:paraId="2C959D0B" w14:textId="553011A1" w:rsidR="00670DB7" w:rsidRDefault="00670DB7" w:rsidP="00113731">
      <w:pPr>
        <w:pStyle w:val="FootnoteText"/>
        <w:jc w:val="both"/>
      </w:pPr>
      <w:r>
        <w:rPr>
          <w:rStyle w:val="FootnoteReference"/>
        </w:rPr>
        <w:footnoteRef/>
      </w:r>
      <w:r>
        <w:t xml:space="preserve"> Report at 4.</w:t>
      </w:r>
    </w:p>
  </w:footnote>
  <w:footnote w:id="24">
    <w:p w14:paraId="5B7ECD38" w14:textId="298124F2" w:rsidR="005761B7" w:rsidRPr="00B21FB9" w:rsidRDefault="005761B7" w:rsidP="00113731">
      <w:pPr>
        <w:pStyle w:val="FootnoteText"/>
        <w:jc w:val="both"/>
      </w:pPr>
      <w:r>
        <w:rPr>
          <w:rStyle w:val="FootnoteReference"/>
        </w:rPr>
        <w:footnoteRef/>
      </w:r>
      <w:r>
        <w:t xml:space="preserve"> Report at 5-7. The Hearing Examiner reiterated the Board’s </w:t>
      </w:r>
      <w:r w:rsidR="00D02C4C">
        <w:t xml:space="preserve">holding that “[a] management official is one who formulates and effectuates management policies by expressing and making operative the decisions of their employers.” Report at 6 (citing </w:t>
      </w:r>
      <w:r w:rsidR="00D02C4C">
        <w:rPr>
          <w:i/>
          <w:iCs/>
        </w:rPr>
        <w:t>NAGE</w:t>
      </w:r>
      <w:r w:rsidR="00B21FB9">
        <w:rPr>
          <w:i/>
          <w:iCs/>
        </w:rPr>
        <w:t>, Local R3-06 v. WASA</w:t>
      </w:r>
      <w:r w:rsidR="00B21FB9">
        <w:t xml:space="preserve">, </w:t>
      </w:r>
      <w:r w:rsidR="00A1694E">
        <w:t>47</w:t>
      </w:r>
      <w:r w:rsidR="00B21FB9">
        <w:t xml:space="preserve"> D.C. Reg. </w:t>
      </w:r>
      <w:r w:rsidR="00610D86">
        <w:t>7551</w:t>
      </w:r>
      <w:r w:rsidR="00B21FB9">
        <w:t>, Slip Op. No. 635 at 10, PERB Case No. 99-U-04) (</w:t>
      </w:r>
      <w:r w:rsidR="00610D86">
        <w:t>2000</w:t>
      </w:r>
      <w:r w:rsidR="00B21FB9">
        <w:t>)</w:t>
      </w:r>
      <w:r w:rsidR="00BE58E3">
        <w:t xml:space="preserve">). </w:t>
      </w:r>
      <w:r w:rsidR="00F030B5">
        <w:t xml:space="preserve">The Hearing Examiner noted that </w:t>
      </w:r>
      <w:r w:rsidR="008D3C66">
        <w:t xml:space="preserve">a DDOT witness testified that “she did not specifically know what the day-to-day work assignments and duties were in the Performance Management and Policy and Legislative Affairs Divisions.” Report at 6. </w:t>
      </w:r>
    </w:p>
  </w:footnote>
  <w:footnote w:id="25">
    <w:p w14:paraId="6B244606" w14:textId="759BBEAC" w:rsidR="00FA17B4" w:rsidRDefault="00FA17B4" w:rsidP="00113731">
      <w:pPr>
        <w:pStyle w:val="FootnoteText"/>
        <w:jc w:val="both"/>
      </w:pPr>
      <w:r>
        <w:rPr>
          <w:rStyle w:val="FootnoteReference"/>
        </w:rPr>
        <w:footnoteRef/>
      </w:r>
      <w:r>
        <w:t xml:space="preserve"> Report at 10 (citing June 11, 2025 Tr. 84:1-9).</w:t>
      </w:r>
    </w:p>
  </w:footnote>
  <w:footnote w:id="26">
    <w:p w14:paraId="3F374DC6" w14:textId="0373707D" w:rsidR="0077372C" w:rsidRDefault="0077372C" w:rsidP="00113731">
      <w:pPr>
        <w:pStyle w:val="FootnoteText"/>
        <w:jc w:val="both"/>
      </w:pPr>
      <w:r>
        <w:rPr>
          <w:rStyle w:val="FootnoteReference"/>
        </w:rPr>
        <w:footnoteRef/>
      </w:r>
      <w:r>
        <w:t xml:space="preserve"> Report at 11. </w:t>
      </w:r>
    </w:p>
  </w:footnote>
  <w:footnote w:id="27">
    <w:p w14:paraId="52E41FE3" w14:textId="5D8019B4" w:rsidR="00FC58C8" w:rsidRDefault="00FC58C8" w:rsidP="00113731">
      <w:pPr>
        <w:pStyle w:val="FootnoteText"/>
        <w:jc w:val="both"/>
      </w:pPr>
      <w:r>
        <w:rPr>
          <w:rStyle w:val="FootnoteReference"/>
        </w:rPr>
        <w:footnoteRef/>
      </w:r>
      <w:r>
        <w:t xml:space="preserve"> Report at 12.</w:t>
      </w:r>
      <w:r w:rsidR="00B62678">
        <w:t xml:space="preserve"> The Hearing Examiner based this finding on </w:t>
      </w:r>
      <w:r w:rsidR="00DE3CF7">
        <w:t xml:space="preserve">the definition </w:t>
      </w:r>
      <w:r w:rsidR="00B27C34">
        <w:t>of “profession” in Websters Unabridged Dictionary (2nd Edition). Report at 11-12.</w:t>
      </w:r>
    </w:p>
  </w:footnote>
  <w:footnote w:id="28">
    <w:p w14:paraId="6EFB6CD3" w14:textId="4BDC7D74" w:rsidR="00D2143E" w:rsidRDefault="00D2143E" w:rsidP="00113731">
      <w:pPr>
        <w:pStyle w:val="FootnoteText"/>
        <w:jc w:val="both"/>
      </w:pPr>
      <w:r>
        <w:rPr>
          <w:rStyle w:val="FootnoteReference"/>
        </w:rPr>
        <w:footnoteRef/>
      </w:r>
      <w:r>
        <w:t xml:space="preserve"> Report at </w:t>
      </w:r>
      <w:r w:rsidR="003E39A3">
        <w:t xml:space="preserve">11-13 (citing Board Rule 510.6, which states that </w:t>
      </w:r>
      <w:r w:rsidR="00F83562">
        <w:t>“[w]</w:t>
      </w:r>
      <w:r w:rsidR="00F83562" w:rsidRPr="00F83562">
        <w:t>hen an election involves a bargaining unit containing professional and non-professional</w:t>
      </w:r>
      <w:r w:rsidR="00F83562">
        <w:t xml:space="preserve"> </w:t>
      </w:r>
      <w:r w:rsidR="00F83562" w:rsidRPr="00F83562">
        <w:t>employees, all professional employees must be given two (2) ballots: one for indicating</w:t>
      </w:r>
      <w:r w:rsidR="00F83562">
        <w:t xml:space="preserve"> </w:t>
      </w:r>
      <w:r w:rsidR="00F83562" w:rsidRPr="00F83562">
        <w:t>whether they desire a combined professional/nonprofessional unit and a second for</w:t>
      </w:r>
      <w:r w:rsidR="00F83562">
        <w:t xml:space="preserve"> </w:t>
      </w:r>
      <w:r w:rsidR="00F83562" w:rsidRPr="00F83562">
        <w:t>indicating the choice of representative, if any.</w:t>
      </w:r>
      <w:r w:rsidR="00F83562">
        <w:t>”</w:t>
      </w:r>
      <w:r w:rsidR="00680A78">
        <w:t>).</w:t>
      </w:r>
    </w:p>
  </w:footnote>
  <w:footnote w:id="29">
    <w:p w14:paraId="04A008D2" w14:textId="345F68BB" w:rsidR="00234D94" w:rsidRDefault="00234D94" w:rsidP="00113731">
      <w:pPr>
        <w:pStyle w:val="FootnoteText"/>
        <w:jc w:val="both"/>
      </w:pPr>
      <w:r>
        <w:rPr>
          <w:rStyle w:val="FootnoteReference"/>
        </w:rPr>
        <w:footnoteRef/>
      </w:r>
      <w:r>
        <w:t xml:space="preserve"> Report at 9.</w:t>
      </w:r>
      <w:r w:rsidR="00842770">
        <w:t xml:space="preserve"> The Hearing Examiner further noted confusion that had developed regarding the number of positions, which the Petition erroneously stated as sixty-two (62), a</w:t>
      </w:r>
      <w:r w:rsidR="00680A78">
        <w:t>s well as</w:t>
      </w:r>
      <w:r w:rsidR="00842770">
        <w:t xml:space="preserve"> </w:t>
      </w:r>
      <w:r w:rsidR="000B7E67">
        <w:t>AFGE’s mention of bargaining units in DPW, OSSE and DOEE. Report at 9. The Hearing Examiner stated that th</w:t>
      </w:r>
      <w:r w:rsidR="00680A78">
        <w:t>is</w:t>
      </w:r>
      <w:r w:rsidR="000B7E67">
        <w:t xml:space="preserve"> confusion had been resolved by the parties and </w:t>
      </w:r>
      <w:r w:rsidR="00680A78">
        <w:t xml:space="preserve">explained </w:t>
      </w:r>
      <w:r w:rsidR="000B7E67">
        <w:t>that the Petitioner’s Brief refers solely to positions within DDOT. Report at 9.</w:t>
      </w:r>
    </w:p>
  </w:footnote>
  <w:footnote w:id="30">
    <w:p w14:paraId="1868F403" w14:textId="3D3D18F4" w:rsidR="006472A1" w:rsidRDefault="006472A1" w:rsidP="00113731">
      <w:pPr>
        <w:pStyle w:val="FootnoteText"/>
        <w:jc w:val="both"/>
      </w:pPr>
      <w:r>
        <w:rPr>
          <w:rStyle w:val="FootnoteReference"/>
        </w:rPr>
        <w:footnoteRef/>
      </w:r>
      <w:r>
        <w:t xml:space="preserve"> Report at 8. The Board notes that the Mass Transit Branch </w:t>
      </w:r>
      <w:r w:rsidR="007F6D57">
        <w:t xml:space="preserve">does not appear on the DDOT Organizational Chart. </w:t>
      </w:r>
    </w:p>
  </w:footnote>
  <w:footnote w:id="31">
    <w:p w14:paraId="6531157C" w14:textId="65D5D430" w:rsidR="003A0FB8" w:rsidRDefault="003A0FB8" w:rsidP="00113731">
      <w:pPr>
        <w:pStyle w:val="FootnoteText"/>
        <w:jc w:val="both"/>
      </w:pPr>
      <w:r>
        <w:rPr>
          <w:rStyle w:val="FootnoteReference"/>
        </w:rPr>
        <w:footnoteRef/>
      </w:r>
      <w:r>
        <w:t xml:space="preserve"> Report at 13. The Hearing Examiner </w:t>
      </w:r>
      <w:r w:rsidR="00BC0863">
        <w:t xml:space="preserve">included </w:t>
      </w:r>
      <w:r w:rsidR="00C168DD">
        <w:t xml:space="preserve">as an option </w:t>
      </w:r>
      <w:r w:rsidR="00BC0863">
        <w:t>a “petition for inclusion of professional employees set forth in PERB Rule 503.17</w:t>
      </w:r>
      <w:r w:rsidR="00C168DD">
        <w:t xml:space="preserve">.” Report at 13. However, Board Rule 503.17 relates only to </w:t>
      </w:r>
      <w:r w:rsidR="00716963">
        <w:t xml:space="preserve">petitions where an agency is willing to voluntarily recognize </w:t>
      </w:r>
      <w:r w:rsidR="007B1D89">
        <w:t>an appropriate proposed bargaining unit and does not apply to the instant case.</w:t>
      </w:r>
    </w:p>
  </w:footnote>
  <w:footnote w:id="32">
    <w:p w14:paraId="55960B86" w14:textId="740B51FA" w:rsidR="005B0E74" w:rsidRDefault="005B0E74" w:rsidP="00113731">
      <w:pPr>
        <w:pStyle w:val="FootnoteText"/>
        <w:jc w:val="both"/>
      </w:pPr>
      <w:r>
        <w:rPr>
          <w:rStyle w:val="FootnoteReference"/>
        </w:rPr>
        <w:footnoteRef/>
      </w:r>
      <w:r>
        <w:t xml:space="preserve"> Report at 13-14</w:t>
      </w:r>
    </w:p>
  </w:footnote>
  <w:footnote w:id="33">
    <w:p w14:paraId="4FDB9BAD" w14:textId="1CAFCC66" w:rsidR="00EA1A7B" w:rsidRDefault="00EA1A7B" w:rsidP="00F069E5">
      <w:pPr>
        <w:pStyle w:val="FootnoteText"/>
        <w:jc w:val="both"/>
      </w:pPr>
      <w:r>
        <w:rPr>
          <w:rStyle w:val="FootnoteReference"/>
        </w:rPr>
        <w:footnoteRef/>
      </w:r>
      <w:r>
        <w:t xml:space="preserve"> Board Rule 550.20.</w:t>
      </w:r>
    </w:p>
  </w:footnote>
  <w:footnote w:id="34">
    <w:p w14:paraId="3D46BD07" w14:textId="4A30E9EF" w:rsidR="000A093B" w:rsidRDefault="000A093B" w:rsidP="00113731">
      <w:pPr>
        <w:pStyle w:val="FootnoteText"/>
        <w:jc w:val="both"/>
      </w:pPr>
      <w:r>
        <w:rPr>
          <w:rStyle w:val="FootnoteReference"/>
        </w:rPr>
        <w:footnoteRef/>
      </w:r>
      <w:r>
        <w:t xml:space="preserve"> </w:t>
      </w:r>
      <w:r w:rsidR="00EB1207" w:rsidRPr="00EB1207">
        <w:rPr>
          <w:i/>
          <w:iCs/>
        </w:rPr>
        <w:t>AFGE, Local 2978 v. OCME</w:t>
      </w:r>
      <w:r w:rsidR="00EB1207" w:rsidRPr="00EB1207">
        <w:t>, 61 D.C. Reg. 4267, Slip Op. No. 1457 at 6-7, PERB Case No. 09-U-62 (2014).</w:t>
      </w:r>
    </w:p>
  </w:footnote>
  <w:footnote w:id="35">
    <w:p w14:paraId="68E62D07" w14:textId="4FC0D054" w:rsidR="00634227" w:rsidRDefault="00634227" w:rsidP="00113731">
      <w:pPr>
        <w:pStyle w:val="FootnoteText"/>
        <w:jc w:val="both"/>
      </w:pPr>
      <w:r>
        <w:rPr>
          <w:rStyle w:val="FootnoteReference"/>
        </w:rPr>
        <w:footnoteRef/>
      </w:r>
      <w:r>
        <w:t xml:space="preserve"> </w:t>
      </w:r>
      <w:r w:rsidR="00FD4A8E" w:rsidRPr="00FD4A8E">
        <w:rPr>
          <w:i/>
          <w:iCs/>
        </w:rPr>
        <w:t>Bernard Bryan, et al. v. FOP/DOC Labor Comm., et al.</w:t>
      </w:r>
      <w:r w:rsidR="00FD4A8E" w:rsidRPr="00FD4A8E">
        <w:t>, 67 D.C. Reg. 8546, Slip Op. No. 1750 at 5, PERB Case No. 19-S-02 (2020).</w:t>
      </w:r>
    </w:p>
  </w:footnote>
  <w:footnote w:id="36">
    <w:p w14:paraId="5C05C7D4" w14:textId="387928FB" w:rsidR="00ED5BFC" w:rsidRDefault="00ED5BFC" w:rsidP="00113731">
      <w:pPr>
        <w:pStyle w:val="FootnoteText"/>
        <w:jc w:val="both"/>
      </w:pPr>
      <w:r>
        <w:rPr>
          <w:rStyle w:val="FootnoteReference"/>
        </w:rPr>
        <w:footnoteRef/>
      </w:r>
      <w:r>
        <w:t xml:space="preserve"> Report at 11-12.</w:t>
      </w:r>
    </w:p>
  </w:footnote>
  <w:footnote w:id="37">
    <w:p w14:paraId="1F836745" w14:textId="66A3BFFF" w:rsidR="005D3AC2" w:rsidRDefault="005D3AC2" w:rsidP="00F069E5">
      <w:pPr>
        <w:pStyle w:val="FootnoteText"/>
        <w:jc w:val="both"/>
      </w:pPr>
      <w:r>
        <w:rPr>
          <w:rStyle w:val="FootnoteReference"/>
        </w:rPr>
        <w:footnoteRef/>
      </w:r>
      <w:r>
        <w:t xml:space="preserve"> Rather than relying on a dictionary definition, the Hearing Examiner should </w:t>
      </w:r>
      <w:r w:rsidR="007A227F">
        <w:t>rely on</w:t>
      </w:r>
      <w:r w:rsidR="00C24C17">
        <w:t xml:space="preserve"> applicable Federal Labor Relations Authority and</w:t>
      </w:r>
      <w:r w:rsidR="007A227F">
        <w:t xml:space="preserve"> National Labor Relations Board </w:t>
      </w:r>
      <w:r w:rsidR="00887D8D">
        <w:t xml:space="preserve">precedent and/or the National Labor Relations Act definition </w:t>
      </w:r>
      <w:r w:rsidR="00FD5233">
        <w:t>of “professional employee”:</w:t>
      </w:r>
      <w:r w:rsidR="00E91901">
        <w:t xml:space="preserve"> </w:t>
      </w:r>
    </w:p>
    <w:p w14:paraId="566936F2" w14:textId="77777777" w:rsidR="00AC0834" w:rsidRDefault="00AC0834" w:rsidP="00F069E5">
      <w:pPr>
        <w:pStyle w:val="FootnoteText"/>
        <w:jc w:val="both"/>
      </w:pPr>
    </w:p>
    <w:p w14:paraId="178A00DC" w14:textId="1141EA37" w:rsidR="00AC0834" w:rsidRDefault="00AC0834" w:rsidP="00F069E5">
      <w:pPr>
        <w:pStyle w:val="FootnoteText"/>
        <w:ind w:left="720"/>
        <w:jc w:val="both"/>
      </w:pPr>
      <w:r w:rsidRPr="00F069E5">
        <w:rPr>
          <w:b/>
          <w:bCs/>
        </w:rPr>
        <w:t>(a)</w:t>
      </w:r>
      <w:r>
        <w:t xml:space="preserve"> </w:t>
      </w:r>
      <w:r w:rsidRPr="00AC0834">
        <w:t>any employee engaged in work (i) predominantly intellectual and varied in character as opposed to routine mental, manual, mechanical, or physical work; (ii) involving the consistent exercise of discretion and judgment in its performance; (iii) of such a character that the output produced or the result accomplished cannot be standardized in relation to a given period of time; (iv) requiring knowledge of an advanced type in a field of science or learning customarily acquired by a prolonged course of specialized intellectual instruction and study in an institution of higher learning or a hospital, as distinguished from a general academic education or from an apprenticeship or from training in the performance of routine mental, manual, or physical processes; or</w:t>
      </w:r>
    </w:p>
    <w:p w14:paraId="65304A42" w14:textId="77777777" w:rsidR="00AC0834" w:rsidRPr="00AC0834" w:rsidRDefault="00AC0834" w:rsidP="00F069E5">
      <w:pPr>
        <w:pStyle w:val="FootnoteText"/>
        <w:ind w:left="1080"/>
        <w:jc w:val="both"/>
      </w:pPr>
    </w:p>
    <w:p w14:paraId="244FBE48" w14:textId="77777777" w:rsidR="00AC0834" w:rsidRDefault="00AC0834" w:rsidP="00F069E5">
      <w:pPr>
        <w:pStyle w:val="FootnoteText"/>
        <w:ind w:left="720"/>
        <w:jc w:val="both"/>
      </w:pPr>
      <w:r w:rsidRPr="00AC0834">
        <w:rPr>
          <w:b/>
          <w:bCs/>
        </w:rPr>
        <w:t>(b)</w:t>
      </w:r>
      <w:r w:rsidRPr="00AC0834">
        <w:t> any employee, who (i) has completed the courses of specialized intellectual instruction and study described in clause (iv) of paragraph (a), and (ii) is performing related work under the supervision of a professional person to qualify himself to become a professional employee as defined in paragraph (a).</w:t>
      </w:r>
    </w:p>
    <w:p w14:paraId="22F88DA5" w14:textId="77777777" w:rsidR="00AC0834" w:rsidRDefault="00AC0834" w:rsidP="00F069E5">
      <w:pPr>
        <w:pStyle w:val="FootnoteText"/>
        <w:jc w:val="both"/>
        <w:rPr>
          <w:b/>
          <w:bCs/>
        </w:rPr>
      </w:pPr>
    </w:p>
    <w:p w14:paraId="3BAA3AC3" w14:textId="0FE02C10" w:rsidR="00AC0834" w:rsidRPr="00AC0834" w:rsidRDefault="00E609FA" w:rsidP="00F069E5">
      <w:pPr>
        <w:pStyle w:val="FootnoteText"/>
        <w:jc w:val="both"/>
      </w:pPr>
      <w:r w:rsidRPr="00E609FA">
        <w:t>29 U.S.C.A. § 152</w:t>
      </w:r>
      <w:r>
        <w:t xml:space="preserve">(12). </w:t>
      </w:r>
    </w:p>
    <w:p w14:paraId="3DD6DCBD" w14:textId="77777777" w:rsidR="00AC0834" w:rsidRDefault="00AC0834" w:rsidP="00F069E5">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F647" w14:textId="77777777" w:rsidR="00B052DF" w:rsidRPr="00592A6B" w:rsidRDefault="00B052DF" w:rsidP="00B052DF">
    <w:pPr>
      <w:tabs>
        <w:tab w:val="center" w:pos="4680"/>
        <w:tab w:val="right" w:pos="9360"/>
      </w:tabs>
      <w:spacing w:after="0" w:line="240" w:lineRule="auto"/>
      <w:rPr>
        <w:rFonts w:ascii="Times New Roman" w:hAnsi="Times New Roman" w:cs="Times New Roman"/>
        <w:bCs/>
        <w:sz w:val="24"/>
        <w:szCs w:val="24"/>
      </w:rPr>
    </w:pPr>
    <w:r w:rsidRPr="00592A6B">
      <w:rPr>
        <w:rFonts w:ascii="Times New Roman" w:hAnsi="Times New Roman" w:cs="Times New Roman"/>
        <w:bCs/>
        <w:sz w:val="24"/>
        <w:szCs w:val="24"/>
      </w:rPr>
      <w:t>Decision and Order</w:t>
    </w:r>
  </w:p>
  <w:p w14:paraId="5963D15E" w14:textId="5C551131" w:rsidR="00B052DF" w:rsidRPr="00592A6B" w:rsidRDefault="00B052DF" w:rsidP="00B052DF">
    <w:pPr>
      <w:tabs>
        <w:tab w:val="center" w:pos="4680"/>
        <w:tab w:val="right" w:pos="9360"/>
      </w:tabs>
      <w:spacing w:after="0" w:line="240" w:lineRule="auto"/>
      <w:rPr>
        <w:rFonts w:ascii="Times New Roman" w:hAnsi="Times New Roman" w:cs="Times New Roman"/>
        <w:bCs/>
        <w:sz w:val="24"/>
        <w:szCs w:val="24"/>
      </w:rPr>
    </w:pPr>
    <w:r w:rsidRPr="00592A6B">
      <w:rPr>
        <w:rFonts w:ascii="Times New Roman" w:hAnsi="Times New Roman" w:cs="Times New Roman"/>
        <w:bCs/>
        <w:sz w:val="24"/>
        <w:szCs w:val="24"/>
      </w:rPr>
      <w:t xml:space="preserve">PERB Case No. </w:t>
    </w:r>
    <w:r w:rsidR="00AA04FB">
      <w:rPr>
        <w:rFonts w:ascii="Times New Roman" w:hAnsi="Times New Roman" w:cs="Times New Roman"/>
        <w:bCs/>
        <w:sz w:val="24"/>
        <w:szCs w:val="24"/>
      </w:rPr>
      <w:t>24-</w:t>
    </w:r>
    <w:r w:rsidR="00524D14">
      <w:rPr>
        <w:rFonts w:ascii="Times New Roman" w:hAnsi="Times New Roman" w:cs="Times New Roman"/>
        <w:bCs/>
        <w:sz w:val="24"/>
        <w:szCs w:val="24"/>
      </w:rPr>
      <w:t>RC-02</w:t>
    </w:r>
  </w:p>
  <w:p w14:paraId="6563D93D" w14:textId="7F4D9286" w:rsidR="00B052DF" w:rsidRDefault="00B052DF" w:rsidP="00B052DF">
    <w:pPr>
      <w:tabs>
        <w:tab w:val="center" w:pos="4680"/>
        <w:tab w:val="right" w:pos="9360"/>
      </w:tabs>
      <w:spacing w:after="0" w:line="240" w:lineRule="auto"/>
      <w:rPr>
        <w:rFonts w:ascii="Times New Roman" w:hAnsi="Times New Roman" w:cs="Times New Roman"/>
        <w:bCs/>
        <w:noProof/>
        <w:sz w:val="24"/>
        <w:szCs w:val="24"/>
      </w:rPr>
    </w:pPr>
    <w:r w:rsidRPr="00592A6B">
      <w:rPr>
        <w:rFonts w:ascii="Times New Roman" w:hAnsi="Times New Roman" w:cs="Times New Roman"/>
        <w:bCs/>
        <w:sz w:val="24"/>
        <w:szCs w:val="24"/>
      </w:rPr>
      <w:t xml:space="preserve">Page </w:t>
    </w:r>
    <w:r w:rsidRPr="00592A6B">
      <w:rPr>
        <w:rFonts w:ascii="Times New Roman" w:hAnsi="Times New Roman" w:cs="Times New Roman"/>
        <w:bCs/>
        <w:sz w:val="24"/>
        <w:szCs w:val="24"/>
      </w:rPr>
      <w:fldChar w:fldCharType="begin"/>
    </w:r>
    <w:r w:rsidRPr="00592A6B">
      <w:rPr>
        <w:rFonts w:ascii="Times New Roman" w:hAnsi="Times New Roman" w:cs="Times New Roman"/>
        <w:bCs/>
        <w:sz w:val="24"/>
        <w:szCs w:val="24"/>
      </w:rPr>
      <w:instrText xml:space="preserve"> PAGE   \* MERGEFORMAT </w:instrText>
    </w:r>
    <w:r w:rsidRPr="00592A6B">
      <w:rPr>
        <w:rFonts w:ascii="Times New Roman" w:hAnsi="Times New Roman" w:cs="Times New Roman"/>
        <w:bCs/>
        <w:sz w:val="24"/>
        <w:szCs w:val="24"/>
      </w:rPr>
      <w:fldChar w:fldCharType="separate"/>
    </w:r>
    <w:r>
      <w:rPr>
        <w:rFonts w:ascii="Times New Roman" w:hAnsi="Times New Roman" w:cs="Times New Roman"/>
        <w:bCs/>
        <w:sz w:val="24"/>
        <w:szCs w:val="24"/>
      </w:rPr>
      <w:t>2</w:t>
    </w:r>
    <w:r w:rsidRPr="00592A6B">
      <w:rPr>
        <w:rFonts w:ascii="Times New Roman" w:hAnsi="Times New Roman" w:cs="Times New Roman"/>
        <w:bCs/>
        <w:noProof/>
        <w:sz w:val="24"/>
        <w:szCs w:val="24"/>
      </w:rPr>
      <w:fldChar w:fldCharType="end"/>
    </w:r>
  </w:p>
  <w:p w14:paraId="5DFB2D6B" w14:textId="77777777" w:rsidR="00176A6F" w:rsidRPr="00592A6B" w:rsidRDefault="00176A6F" w:rsidP="00B052DF">
    <w:pPr>
      <w:tabs>
        <w:tab w:val="center" w:pos="4680"/>
        <w:tab w:val="right" w:pos="9360"/>
      </w:tabs>
      <w:spacing w:after="0" w:line="240" w:lineRule="auto"/>
      <w:rPr>
        <w:rFonts w:ascii="Times New Roman" w:hAnsi="Times New Roman" w:cs="Times New Roman"/>
        <w:bCs/>
        <w:noProof/>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1820"/>
    <w:multiLevelType w:val="hybridMultilevel"/>
    <w:tmpl w:val="4E1E3B18"/>
    <w:lvl w:ilvl="0" w:tplc="B554CB4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F37E22"/>
    <w:multiLevelType w:val="hybridMultilevel"/>
    <w:tmpl w:val="8632C696"/>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C01DC"/>
    <w:multiLevelType w:val="hybridMultilevel"/>
    <w:tmpl w:val="8FA2B024"/>
    <w:lvl w:ilvl="0" w:tplc="9ACAA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15BB7"/>
    <w:multiLevelType w:val="hybridMultilevel"/>
    <w:tmpl w:val="983CBDFE"/>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A09F4"/>
    <w:multiLevelType w:val="hybridMultilevel"/>
    <w:tmpl w:val="4642E47C"/>
    <w:lvl w:ilvl="0" w:tplc="EFB0BDB0">
      <w:start w:val="1"/>
      <w:numFmt w:val="decimal"/>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B285246"/>
    <w:multiLevelType w:val="hybridMultilevel"/>
    <w:tmpl w:val="1D6AF0C8"/>
    <w:lvl w:ilvl="0" w:tplc="B06C91E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D990B7A"/>
    <w:multiLevelType w:val="hybridMultilevel"/>
    <w:tmpl w:val="EA4044E4"/>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F04F94"/>
    <w:multiLevelType w:val="hybridMultilevel"/>
    <w:tmpl w:val="4FC243DA"/>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2E58A0"/>
    <w:multiLevelType w:val="hybridMultilevel"/>
    <w:tmpl w:val="786AEC90"/>
    <w:lvl w:ilvl="0" w:tplc="8FD424F8">
      <w:start w:val="1"/>
      <w:numFmt w:val="upperRoman"/>
      <w:lvlText w:val="%1."/>
      <w:lvlJc w:val="left"/>
      <w:pPr>
        <w:ind w:left="1080" w:hanging="720"/>
      </w:pPr>
      <w:rPr>
        <w:rFonts w:hint="default"/>
      </w:rPr>
    </w:lvl>
    <w:lvl w:ilvl="1" w:tplc="E894230E">
      <w:start w:val="1"/>
      <w:numFmt w:val="upperLetter"/>
      <w:lvlText w:val="%2."/>
      <w:lvlJc w:val="left"/>
      <w:pPr>
        <w:ind w:left="1440" w:hanging="360"/>
      </w:pPr>
      <w:rPr>
        <w:rFonts w:hint="default"/>
        <w:b/>
        <w:bCs/>
      </w:rPr>
    </w:lvl>
    <w:lvl w:ilvl="2" w:tplc="0409001B">
      <w:start w:val="1"/>
      <w:numFmt w:val="lowerRoman"/>
      <w:lvlText w:val="%3."/>
      <w:lvlJc w:val="right"/>
      <w:pPr>
        <w:ind w:left="2160" w:hanging="180"/>
      </w:pPr>
    </w:lvl>
    <w:lvl w:ilvl="3" w:tplc="D3FCFD1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F45DDA"/>
    <w:multiLevelType w:val="hybridMultilevel"/>
    <w:tmpl w:val="919EE52C"/>
    <w:lvl w:ilvl="0" w:tplc="F6AE34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FD3874"/>
    <w:multiLevelType w:val="hybridMultilevel"/>
    <w:tmpl w:val="3252BCE6"/>
    <w:lvl w:ilvl="0" w:tplc="88246D1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6DD5286"/>
    <w:multiLevelType w:val="hybridMultilevel"/>
    <w:tmpl w:val="E55803CA"/>
    <w:lvl w:ilvl="0" w:tplc="39502A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D7380A"/>
    <w:multiLevelType w:val="hybridMultilevel"/>
    <w:tmpl w:val="2728B4B0"/>
    <w:lvl w:ilvl="0" w:tplc="A5BEEA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90F0B21"/>
    <w:multiLevelType w:val="hybridMultilevel"/>
    <w:tmpl w:val="8632C696"/>
    <w:lvl w:ilvl="0" w:tplc="FFFFFFFF">
      <w:start w:val="1"/>
      <w:numFmt w:val="upperLetter"/>
      <w:lvlText w:val="%1."/>
      <w:lvlJc w:val="left"/>
      <w:pPr>
        <w:ind w:left="144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FE361E"/>
    <w:multiLevelType w:val="hybridMultilevel"/>
    <w:tmpl w:val="4642E47C"/>
    <w:lvl w:ilvl="0" w:tplc="FFFFFFFF">
      <w:start w:val="1"/>
      <w:numFmt w:val="decimal"/>
      <w:lvlText w:val="%1."/>
      <w:lvlJc w:val="left"/>
      <w:pPr>
        <w:ind w:left="1800" w:hanging="360"/>
      </w:pPr>
      <w:rPr>
        <w:rFonts w:hint="default"/>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4EF84EF3"/>
    <w:multiLevelType w:val="hybridMultilevel"/>
    <w:tmpl w:val="8D7A2CD0"/>
    <w:lvl w:ilvl="0" w:tplc="058298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4F605727"/>
    <w:multiLevelType w:val="hybridMultilevel"/>
    <w:tmpl w:val="8CB0A1CC"/>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137230"/>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8" w15:restartNumberingAfterBreak="0">
    <w:nsid w:val="67CF2D94"/>
    <w:multiLevelType w:val="hybridMultilevel"/>
    <w:tmpl w:val="6600A748"/>
    <w:lvl w:ilvl="0" w:tplc="E894230E">
      <w:start w:val="1"/>
      <w:numFmt w:val="upperLetter"/>
      <w:lvlText w:val="%1."/>
      <w:lvlJc w:val="left"/>
      <w:pPr>
        <w:ind w:left="14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E7567B"/>
    <w:multiLevelType w:val="hybridMultilevel"/>
    <w:tmpl w:val="4642E47C"/>
    <w:lvl w:ilvl="0" w:tplc="FFFFFFFF">
      <w:start w:val="1"/>
      <w:numFmt w:val="decimal"/>
      <w:lvlText w:val="%1."/>
      <w:lvlJc w:val="left"/>
      <w:pPr>
        <w:ind w:left="1800" w:hanging="360"/>
      </w:pPr>
      <w:rPr>
        <w:rFonts w:hint="default"/>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859003591">
    <w:abstractNumId w:val="8"/>
  </w:num>
  <w:num w:numId="2" w16cid:durableId="1440370755">
    <w:abstractNumId w:val="15"/>
  </w:num>
  <w:num w:numId="3" w16cid:durableId="893348436">
    <w:abstractNumId w:val="2"/>
  </w:num>
  <w:num w:numId="4" w16cid:durableId="1540701465">
    <w:abstractNumId w:val="4"/>
  </w:num>
  <w:num w:numId="5" w16cid:durableId="1587151562">
    <w:abstractNumId w:val="14"/>
  </w:num>
  <w:num w:numId="6" w16cid:durableId="1128158106">
    <w:abstractNumId w:val="1"/>
  </w:num>
  <w:num w:numId="7" w16cid:durableId="345787543">
    <w:abstractNumId w:val="13"/>
  </w:num>
  <w:num w:numId="8" w16cid:durableId="466123824">
    <w:abstractNumId w:val="3"/>
  </w:num>
  <w:num w:numId="9" w16cid:durableId="1761684052">
    <w:abstractNumId w:val="19"/>
  </w:num>
  <w:num w:numId="10" w16cid:durableId="1159006369">
    <w:abstractNumId w:val="7"/>
  </w:num>
  <w:num w:numId="11" w16cid:durableId="1914898639">
    <w:abstractNumId w:val="6"/>
  </w:num>
  <w:num w:numId="12" w16cid:durableId="2138643325">
    <w:abstractNumId w:val="16"/>
  </w:num>
  <w:num w:numId="13" w16cid:durableId="683897399">
    <w:abstractNumId w:val="18"/>
  </w:num>
  <w:num w:numId="14" w16cid:durableId="241260635">
    <w:abstractNumId w:val="15"/>
  </w:num>
  <w:num w:numId="15" w16cid:durableId="1654941655">
    <w:abstractNumId w:val="17"/>
  </w:num>
  <w:num w:numId="16" w16cid:durableId="305400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4776842">
    <w:abstractNumId w:val="17"/>
  </w:num>
  <w:num w:numId="18" w16cid:durableId="728653531">
    <w:abstractNumId w:val="10"/>
  </w:num>
  <w:num w:numId="19" w16cid:durableId="1683623564">
    <w:abstractNumId w:val="12"/>
  </w:num>
  <w:num w:numId="20" w16cid:durableId="311099518">
    <w:abstractNumId w:val="11"/>
  </w:num>
  <w:num w:numId="21" w16cid:durableId="528640153">
    <w:abstractNumId w:val="9"/>
  </w:num>
  <w:num w:numId="22" w16cid:durableId="291639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2DF"/>
    <w:rsid w:val="00001063"/>
    <w:rsid w:val="0000136E"/>
    <w:rsid w:val="00001BA4"/>
    <w:rsid w:val="00001DA0"/>
    <w:rsid w:val="00001EEE"/>
    <w:rsid w:val="000021B2"/>
    <w:rsid w:val="00003156"/>
    <w:rsid w:val="000035BE"/>
    <w:rsid w:val="0000375B"/>
    <w:rsid w:val="0000512B"/>
    <w:rsid w:val="000059DF"/>
    <w:rsid w:val="000068CC"/>
    <w:rsid w:val="00006CB1"/>
    <w:rsid w:val="00007BB7"/>
    <w:rsid w:val="000100ED"/>
    <w:rsid w:val="0001241B"/>
    <w:rsid w:val="000124A3"/>
    <w:rsid w:val="00012BFD"/>
    <w:rsid w:val="00013A70"/>
    <w:rsid w:val="00013AFA"/>
    <w:rsid w:val="00013E6C"/>
    <w:rsid w:val="0001528F"/>
    <w:rsid w:val="0001620F"/>
    <w:rsid w:val="00016302"/>
    <w:rsid w:val="00016C57"/>
    <w:rsid w:val="00017091"/>
    <w:rsid w:val="000172F9"/>
    <w:rsid w:val="00017DC6"/>
    <w:rsid w:val="00020147"/>
    <w:rsid w:val="00020219"/>
    <w:rsid w:val="000208BC"/>
    <w:rsid w:val="00020ACF"/>
    <w:rsid w:val="00021692"/>
    <w:rsid w:val="00021CB8"/>
    <w:rsid w:val="000222EE"/>
    <w:rsid w:val="000224BC"/>
    <w:rsid w:val="00022DA6"/>
    <w:rsid w:val="00024CB4"/>
    <w:rsid w:val="00024D7C"/>
    <w:rsid w:val="000252F5"/>
    <w:rsid w:val="00025334"/>
    <w:rsid w:val="000256B8"/>
    <w:rsid w:val="00026394"/>
    <w:rsid w:val="0002639D"/>
    <w:rsid w:val="0002657D"/>
    <w:rsid w:val="00026E85"/>
    <w:rsid w:val="00027047"/>
    <w:rsid w:val="00027F12"/>
    <w:rsid w:val="000300F9"/>
    <w:rsid w:val="0003030D"/>
    <w:rsid w:val="0003070F"/>
    <w:rsid w:val="00030F2C"/>
    <w:rsid w:val="000315A3"/>
    <w:rsid w:val="000315D0"/>
    <w:rsid w:val="00033436"/>
    <w:rsid w:val="000341CC"/>
    <w:rsid w:val="00034A57"/>
    <w:rsid w:val="0003608F"/>
    <w:rsid w:val="000361CD"/>
    <w:rsid w:val="00036F5E"/>
    <w:rsid w:val="000371FE"/>
    <w:rsid w:val="00037529"/>
    <w:rsid w:val="000378A3"/>
    <w:rsid w:val="00037BEE"/>
    <w:rsid w:val="00037E6D"/>
    <w:rsid w:val="00037E98"/>
    <w:rsid w:val="00040192"/>
    <w:rsid w:val="00040233"/>
    <w:rsid w:val="00040248"/>
    <w:rsid w:val="0004154C"/>
    <w:rsid w:val="000418CD"/>
    <w:rsid w:val="00041CE2"/>
    <w:rsid w:val="00041EEA"/>
    <w:rsid w:val="000423D4"/>
    <w:rsid w:val="00042607"/>
    <w:rsid w:val="0004266E"/>
    <w:rsid w:val="00043336"/>
    <w:rsid w:val="000434D6"/>
    <w:rsid w:val="000435E0"/>
    <w:rsid w:val="00043714"/>
    <w:rsid w:val="00043836"/>
    <w:rsid w:val="00043933"/>
    <w:rsid w:val="000442B9"/>
    <w:rsid w:val="0004467C"/>
    <w:rsid w:val="00044E81"/>
    <w:rsid w:val="000452BB"/>
    <w:rsid w:val="000459F5"/>
    <w:rsid w:val="00046064"/>
    <w:rsid w:val="00046513"/>
    <w:rsid w:val="00046C8F"/>
    <w:rsid w:val="0004737C"/>
    <w:rsid w:val="000478AA"/>
    <w:rsid w:val="00050DDF"/>
    <w:rsid w:val="00051A24"/>
    <w:rsid w:val="00053EAE"/>
    <w:rsid w:val="00054133"/>
    <w:rsid w:val="00055255"/>
    <w:rsid w:val="00061CAD"/>
    <w:rsid w:val="00061EF3"/>
    <w:rsid w:val="000622D5"/>
    <w:rsid w:val="00062523"/>
    <w:rsid w:val="0006360B"/>
    <w:rsid w:val="00063B66"/>
    <w:rsid w:val="00063CE4"/>
    <w:rsid w:val="00064BC0"/>
    <w:rsid w:val="000651B2"/>
    <w:rsid w:val="00065689"/>
    <w:rsid w:val="000656E6"/>
    <w:rsid w:val="00065BC6"/>
    <w:rsid w:val="00065DEB"/>
    <w:rsid w:val="000671CF"/>
    <w:rsid w:val="0007144C"/>
    <w:rsid w:val="000725F3"/>
    <w:rsid w:val="000728E3"/>
    <w:rsid w:val="00072FEE"/>
    <w:rsid w:val="00073563"/>
    <w:rsid w:val="000737E9"/>
    <w:rsid w:val="000738F8"/>
    <w:rsid w:val="00074D8A"/>
    <w:rsid w:val="000750E2"/>
    <w:rsid w:val="00075263"/>
    <w:rsid w:val="00075390"/>
    <w:rsid w:val="000753D1"/>
    <w:rsid w:val="00075D78"/>
    <w:rsid w:val="00076726"/>
    <w:rsid w:val="00077F56"/>
    <w:rsid w:val="00080D76"/>
    <w:rsid w:val="000817CF"/>
    <w:rsid w:val="00082264"/>
    <w:rsid w:val="0008373E"/>
    <w:rsid w:val="00083780"/>
    <w:rsid w:val="00083878"/>
    <w:rsid w:val="00084242"/>
    <w:rsid w:val="00085432"/>
    <w:rsid w:val="00086C3C"/>
    <w:rsid w:val="00087877"/>
    <w:rsid w:val="000907FA"/>
    <w:rsid w:val="00090DC1"/>
    <w:rsid w:val="00090DC7"/>
    <w:rsid w:val="00090E55"/>
    <w:rsid w:val="000910CA"/>
    <w:rsid w:val="00091C31"/>
    <w:rsid w:val="00092536"/>
    <w:rsid w:val="00092BDB"/>
    <w:rsid w:val="00093016"/>
    <w:rsid w:val="00094577"/>
    <w:rsid w:val="000954C1"/>
    <w:rsid w:val="00095A40"/>
    <w:rsid w:val="00095B81"/>
    <w:rsid w:val="00095BEF"/>
    <w:rsid w:val="00096BE4"/>
    <w:rsid w:val="00097DA5"/>
    <w:rsid w:val="000A093B"/>
    <w:rsid w:val="000A10FC"/>
    <w:rsid w:val="000A1DF6"/>
    <w:rsid w:val="000A2331"/>
    <w:rsid w:val="000A29C1"/>
    <w:rsid w:val="000A3DB8"/>
    <w:rsid w:val="000A4CE8"/>
    <w:rsid w:val="000A4FD6"/>
    <w:rsid w:val="000A5E1B"/>
    <w:rsid w:val="000A640D"/>
    <w:rsid w:val="000A6C39"/>
    <w:rsid w:val="000A7D49"/>
    <w:rsid w:val="000B131E"/>
    <w:rsid w:val="000B17CB"/>
    <w:rsid w:val="000B2A91"/>
    <w:rsid w:val="000B3C2F"/>
    <w:rsid w:val="000B3CBE"/>
    <w:rsid w:val="000B4175"/>
    <w:rsid w:val="000B4EFB"/>
    <w:rsid w:val="000B5880"/>
    <w:rsid w:val="000B6B5F"/>
    <w:rsid w:val="000B72ED"/>
    <w:rsid w:val="000B7495"/>
    <w:rsid w:val="000B76BE"/>
    <w:rsid w:val="000B7CA3"/>
    <w:rsid w:val="000B7E67"/>
    <w:rsid w:val="000C0AF6"/>
    <w:rsid w:val="000C11C8"/>
    <w:rsid w:val="000C1AA5"/>
    <w:rsid w:val="000C2542"/>
    <w:rsid w:val="000C318C"/>
    <w:rsid w:val="000C3C1E"/>
    <w:rsid w:val="000C47B7"/>
    <w:rsid w:val="000C5D1A"/>
    <w:rsid w:val="000C64AD"/>
    <w:rsid w:val="000C687F"/>
    <w:rsid w:val="000C7A41"/>
    <w:rsid w:val="000D065C"/>
    <w:rsid w:val="000D0FB4"/>
    <w:rsid w:val="000D1861"/>
    <w:rsid w:val="000D2D94"/>
    <w:rsid w:val="000D3470"/>
    <w:rsid w:val="000D36E8"/>
    <w:rsid w:val="000D38DF"/>
    <w:rsid w:val="000D3AAA"/>
    <w:rsid w:val="000D3BD4"/>
    <w:rsid w:val="000D499D"/>
    <w:rsid w:val="000D5387"/>
    <w:rsid w:val="000D554B"/>
    <w:rsid w:val="000D5AF9"/>
    <w:rsid w:val="000D5DF0"/>
    <w:rsid w:val="000D7706"/>
    <w:rsid w:val="000D7C80"/>
    <w:rsid w:val="000E0DFC"/>
    <w:rsid w:val="000E11F4"/>
    <w:rsid w:val="000E1615"/>
    <w:rsid w:val="000E1B5E"/>
    <w:rsid w:val="000E1BBF"/>
    <w:rsid w:val="000E350E"/>
    <w:rsid w:val="000E43CE"/>
    <w:rsid w:val="000E46AF"/>
    <w:rsid w:val="000E5CCE"/>
    <w:rsid w:val="000E662D"/>
    <w:rsid w:val="000E6F40"/>
    <w:rsid w:val="000E76E2"/>
    <w:rsid w:val="000E7AFA"/>
    <w:rsid w:val="000F1152"/>
    <w:rsid w:val="000F11DA"/>
    <w:rsid w:val="000F1D5F"/>
    <w:rsid w:val="000F2BE2"/>
    <w:rsid w:val="000F31C5"/>
    <w:rsid w:val="000F3A7D"/>
    <w:rsid w:val="000F41B3"/>
    <w:rsid w:val="000F57BF"/>
    <w:rsid w:val="000F5CD7"/>
    <w:rsid w:val="000F5E34"/>
    <w:rsid w:val="000F6754"/>
    <w:rsid w:val="000F72BE"/>
    <w:rsid w:val="000F7484"/>
    <w:rsid w:val="000F795F"/>
    <w:rsid w:val="00100BF6"/>
    <w:rsid w:val="00101CE1"/>
    <w:rsid w:val="00103AAD"/>
    <w:rsid w:val="00103DE5"/>
    <w:rsid w:val="00106D4A"/>
    <w:rsid w:val="00107577"/>
    <w:rsid w:val="001107E0"/>
    <w:rsid w:val="00111723"/>
    <w:rsid w:val="00111766"/>
    <w:rsid w:val="001123AE"/>
    <w:rsid w:val="00112B12"/>
    <w:rsid w:val="00113731"/>
    <w:rsid w:val="001140B0"/>
    <w:rsid w:val="0011469F"/>
    <w:rsid w:val="00114ACB"/>
    <w:rsid w:val="0011578E"/>
    <w:rsid w:val="001160E6"/>
    <w:rsid w:val="001163D0"/>
    <w:rsid w:val="00116884"/>
    <w:rsid w:val="00117497"/>
    <w:rsid w:val="00117AF3"/>
    <w:rsid w:val="00120698"/>
    <w:rsid w:val="00121730"/>
    <w:rsid w:val="0012187F"/>
    <w:rsid w:val="00121930"/>
    <w:rsid w:val="0012318F"/>
    <w:rsid w:val="0012374F"/>
    <w:rsid w:val="00123892"/>
    <w:rsid w:val="0012455E"/>
    <w:rsid w:val="00125ADC"/>
    <w:rsid w:val="00126278"/>
    <w:rsid w:val="00126D4C"/>
    <w:rsid w:val="001278D0"/>
    <w:rsid w:val="00127B52"/>
    <w:rsid w:val="00127C32"/>
    <w:rsid w:val="001302E6"/>
    <w:rsid w:val="00132BF6"/>
    <w:rsid w:val="00132D7B"/>
    <w:rsid w:val="001336DB"/>
    <w:rsid w:val="001342AC"/>
    <w:rsid w:val="00134E27"/>
    <w:rsid w:val="00135A6F"/>
    <w:rsid w:val="00135D6E"/>
    <w:rsid w:val="0013617C"/>
    <w:rsid w:val="001373EC"/>
    <w:rsid w:val="001373ED"/>
    <w:rsid w:val="001375AD"/>
    <w:rsid w:val="001378EC"/>
    <w:rsid w:val="00137DE7"/>
    <w:rsid w:val="001409E9"/>
    <w:rsid w:val="00140D2A"/>
    <w:rsid w:val="0014208D"/>
    <w:rsid w:val="00143018"/>
    <w:rsid w:val="0014622E"/>
    <w:rsid w:val="00146537"/>
    <w:rsid w:val="0014685C"/>
    <w:rsid w:val="00146962"/>
    <w:rsid w:val="00147792"/>
    <w:rsid w:val="00152305"/>
    <w:rsid w:val="001532D8"/>
    <w:rsid w:val="00155766"/>
    <w:rsid w:val="00156D96"/>
    <w:rsid w:val="00157017"/>
    <w:rsid w:val="0015765B"/>
    <w:rsid w:val="00160708"/>
    <w:rsid w:val="00160A6C"/>
    <w:rsid w:val="00161667"/>
    <w:rsid w:val="001623F2"/>
    <w:rsid w:val="00162F91"/>
    <w:rsid w:val="00163010"/>
    <w:rsid w:val="00164731"/>
    <w:rsid w:val="00164A09"/>
    <w:rsid w:val="00164BD3"/>
    <w:rsid w:val="00164FB5"/>
    <w:rsid w:val="00165F31"/>
    <w:rsid w:val="00167D63"/>
    <w:rsid w:val="00170EE6"/>
    <w:rsid w:val="00170FFD"/>
    <w:rsid w:val="001714B6"/>
    <w:rsid w:val="00171ADA"/>
    <w:rsid w:val="00173C17"/>
    <w:rsid w:val="00173FD5"/>
    <w:rsid w:val="001740C3"/>
    <w:rsid w:val="00174781"/>
    <w:rsid w:val="00174DF2"/>
    <w:rsid w:val="00176A6F"/>
    <w:rsid w:val="001776D0"/>
    <w:rsid w:val="00177C7A"/>
    <w:rsid w:val="00177FA6"/>
    <w:rsid w:val="001802F6"/>
    <w:rsid w:val="00180328"/>
    <w:rsid w:val="00180741"/>
    <w:rsid w:val="0018083C"/>
    <w:rsid w:val="00180D5C"/>
    <w:rsid w:val="00181042"/>
    <w:rsid w:val="001816D5"/>
    <w:rsid w:val="0018235E"/>
    <w:rsid w:val="00183B12"/>
    <w:rsid w:val="00183E37"/>
    <w:rsid w:val="001854C3"/>
    <w:rsid w:val="00185521"/>
    <w:rsid w:val="00185BE2"/>
    <w:rsid w:val="0018606A"/>
    <w:rsid w:val="001862AE"/>
    <w:rsid w:val="0018648D"/>
    <w:rsid w:val="0018660F"/>
    <w:rsid w:val="00186B66"/>
    <w:rsid w:val="001873FE"/>
    <w:rsid w:val="001876FB"/>
    <w:rsid w:val="00187B21"/>
    <w:rsid w:val="00187E0F"/>
    <w:rsid w:val="00190DB5"/>
    <w:rsid w:val="0019354E"/>
    <w:rsid w:val="00193695"/>
    <w:rsid w:val="00193B79"/>
    <w:rsid w:val="00194215"/>
    <w:rsid w:val="001946BF"/>
    <w:rsid w:val="001968B1"/>
    <w:rsid w:val="001A0349"/>
    <w:rsid w:val="001A0676"/>
    <w:rsid w:val="001A0F1A"/>
    <w:rsid w:val="001A1CC9"/>
    <w:rsid w:val="001A2E5D"/>
    <w:rsid w:val="001A3C7E"/>
    <w:rsid w:val="001A5C8D"/>
    <w:rsid w:val="001A5F26"/>
    <w:rsid w:val="001A6344"/>
    <w:rsid w:val="001A6A36"/>
    <w:rsid w:val="001A6C68"/>
    <w:rsid w:val="001A6E51"/>
    <w:rsid w:val="001A7868"/>
    <w:rsid w:val="001B028A"/>
    <w:rsid w:val="001B029B"/>
    <w:rsid w:val="001B2A60"/>
    <w:rsid w:val="001B2D01"/>
    <w:rsid w:val="001B3668"/>
    <w:rsid w:val="001B3AB2"/>
    <w:rsid w:val="001B3B2C"/>
    <w:rsid w:val="001B3E02"/>
    <w:rsid w:val="001B49CD"/>
    <w:rsid w:val="001B4CD5"/>
    <w:rsid w:val="001B5BF1"/>
    <w:rsid w:val="001B5C37"/>
    <w:rsid w:val="001B7F0C"/>
    <w:rsid w:val="001C01E1"/>
    <w:rsid w:val="001C06C9"/>
    <w:rsid w:val="001C094D"/>
    <w:rsid w:val="001C0D55"/>
    <w:rsid w:val="001C14EB"/>
    <w:rsid w:val="001C241C"/>
    <w:rsid w:val="001C3B2E"/>
    <w:rsid w:val="001C5035"/>
    <w:rsid w:val="001C7662"/>
    <w:rsid w:val="001D0BC7"/>
    <w:rsid w:val="001D0BFC"/>
    <w:rsid w:val="001D1098"/>
    <w:rsid w:val="001D1248"/>
    <w:rsid w:val="001D1E12"/>
    <w:rsid w:val="001D2F65"/>
    <w:rsid w:val="001D3FAB"/>
    <w:rsid w:val="001D4134"/>
    <w:rsid w:val="001D4674"/>
    <w:rsid w:val="001D4AAA"/>
    <w:rsid w:val="001D582F"/>
    <w:rsid w:val="001D5D84"/>
    <w:rsid w:val="001D6719"/>
    <w:rsid w:val="001D6A9E"/>
    <w:rsid w:val="001D7D62"/>
    <w:rsid w:val="001E0050"/>
    <w:rsid w:val="001E01DC"/>
    <w:rsid w:val="001E0678"/>
    <w:rsid w:val="001E094F"/>
    <w:rsid w:val="001E0ACD"/>
    <w:rsid w:val="001E0EFA"/>
    <w:rsid w:val="001E198C"/>
    <w:rsid w:val="001E1A74"/>
    <w:rsid w:val="001E1CE3"/>
    <w:rsid w:val="001E1DC9"/>
    <w:rsid w:val="001E2BE5"/>
    <w:rsid w:val="001E2C29"/>
    <w:rsid w:val="001E2E83"/>
    <w:rsid w:val="001E3F9D"/>
    <w:rsid w:val="001E4C3D"/>
    <w:rsid w:val="001E4E4B"/>
    <w:rsid w:val="001E53AA"/>
    <w:rsid w:val="001E550C"/>
    <w:rsid w:val="001E5CB9"/>
    <w:rsid w:val="001E601F"/>
    <w:rsid w:val="001E69EA"/>
    <w:rsid w:val="001F021C"/>
    <w:rsid w:val="001F058F"/>
    <w:rsid w:val="001F065B"/>
    <w:rsid w:val="001F0EBA"/>
    <w:rsid w:val="001F390E"/>
    <w:rsid w:val="001F526B"/>
    <w:rsid w:val="001F6E62"/>
    <w:rsid w:val="0020017B"/>
    <w:rsid w:val="00200E4D"/>
    <w:rsid w:val="002018A6"/>
    <w:rsid w:val="002031ED"/>
    <w:rsid w:val="0020352E"/>
    <w:rsid w:val="00203A4F"/>
    <w:rsid w:val="00203C7B"/>
    <w:rsid w:val="0020457C"/>
    <w:rsid w:val="00204932"/>
    <w:rsid w:val="00204E07"/>
    <w:rsid w:val="002050EB"/>
    <w:rsid w:val="002052F4"/>
    <w:rsid w:val="0020597D"/>
    <w:rsid w:val="002064E3"/>
    <w:rsid w:val="0020786B"/>
    <w:rsid w:val="00207B5C"/>
    <w:rsid w:val="00210232"/>
    <w:rsid w:val="00210757"/>
    <w:rsid w:val="00211577"/>
    <w:rsid w:val="0021248B"/>
    <w:rsid w:val="002125FF"/>
    <w:rsid w:val="0021367A"/>
    <w:rsid w:val="00213765"/>
    <w:rsid w:val="00214290"/>
    <w:rsid w:val="00214457"/>
    <w:rsid w:val="00215582"/>
    <w:rsid w:val="00215866"/>
    <w:rsid w:val="00215A09"/>
    <w:rsid w:val="00215DD7"/>
    <w:rsid w:val="0021732A"/>
    <w:rsid w:val="00222AF5"/>
    <w:rsid w:val="002237FA"/>
    <w:rsid w:val="002239BB"/>
    <w:rsid w:val="00223B20"/>
    <w:rsid w:val="00223BA8"/>
    <w:rsid w:val="00223EDE"/>
    <w:rsid w:val="00224AF3"/>
    <w:rsid w:val="00224EED"/>
    <w:rsid w:val="00224F30"/>
    <w:rsid w:val="00225711"/>
    <w:rsid w:val="00225FC0"/>
    <w:rsid w:val="002271E9"/>
    <w:rsid w:val="002308AB"/>
    <w:rsid w:val="00230A03"/>
    <w:rsid w:val="00231013"/>
    <w:rsid w:val="00232181"/>
    <w:rsid w:val="0023232F"/>
    <w:rsid w:val="00232722"/>
    <w:rsid w:val="00232BD0"/>
    <w:rsid w:val="00233048"/>
    <w:rsid w:val="00233E0A"/>
    <w:rsid w:val="0023419B"/>
    <w:rsid w:val="00234D94"/>
    <w:rsid w:val="00235412"/>
    <w:rsid w:val="00235795"/>
    <w:rsid w:val="0023611B"/>
    <w:rsid w:val="00237679"/>
    <w:rsid w:val="0023788C"/>
    <w:rsid w:val="002406C6"/>
    <w:rsid w:val="00240A0A"/>
    <w:rsid w:val="00243CEB"/>
    <w:rsid w:val="00245934"/>
    <w:rsid w:val="00245A77"/>
    <w:rsid w:val="00245D53"/>
    <w:rsid w:val="0024748B"/>
    <w:rsid w:val="00247910"/>
    <w:rsid w:val="002504E1"/>
    <w:rsid w:val="00250C4E"/>
    <w:rsid w:val="002511CE"/>
    <w:rsid w:val="00251384"/>
    <w:rsid w:val="002515BF"/>
    <w:rsid w:val="00252486"/>
    <w:rsid w:val="00252C07"/>
    <w:rsid w:val="00252EC7"/>
    <w:rsid w:val="00255545"/>
    <w:rsid w:val="00256134"/>
    <w:rsid w:val="0025713B"/>
    <w:rsid w:val="00257E9B"/>
    <w:rsid w:val="00260322"/>
    <w:rsid w:val="00261314"/>
    <w:rsid w:val="00261374"/>
    <w:rsid w:val="00262599"/>
    <w:rsid w:val="00262A5A"/>
    <w:rsid w:val="002635D0"/>
    <w:rsid w:val="0026392A"/>
    <w:rsid w:val="00264EAD"/>
    <w:rsid w:val="00265091"/>
    <w:rsid w:val="00265C08"/>
    <w:rsid w:val="00266864"/>
    <w:rsid w:val="00267642"/>
    <w:rsid w:val="0026795F"/>
    <w:rsid w:val="00267E69"/>
    <w:rsid w:val="0027257E"/>
    <w:rsid w:val="00273489"/>
    <w:rsid w:val="002744DB"/>
    <w:rsid w:val="00274605"/>
    <w:rsid w:val="00274868"/>
    <w:rsid w:val="00274C90"/>
    <w:rsid w:val="00274CC1"/>
    <w:rsid w:val="00275816"/>
    <w:rsid w:val="00277915"/>
    <w:rsid w:val="002808A2"/>
    <w:rsid w:val="0028111F"/>
    <w:rsid w:val="00281399"/>
    <w:rsid w:val="00281D3C"/>
    <w:rsid w:val="00281F78"/>
    <w:rsid w:val="0028232F"/>
    <w:rsid w:val="00282B89"/>
    <w:rsid w:val="00282B93"/>
    <w:rsid w:val="00282C11"/>
    <w:rsid w:val="00282EB5"/>
    <w:rsid w:val="0028354B"/>
    <w:rsid w:val="00283E79"/>
    <w:rsid w:val="00283FCE"/>
    <w:rsid w:val="002845BA"/>
    <w:rsid w:val="00284984"/>
    <w:rsid w:val="00285153"/>
    <w:rsid w:val="002878AC"/>
    <w:rsid w:val="0029026F"/>
    <w:rsid w:val="002903B2"/>
    <w:rsid w:val="00290A26"/>
    <w:rsid w:val="00290A6E"/>
    <w:rsid w:val="00290E97"/>
    <w:rsid w:val="00291B0B"/>
    <w:rsid w:val="00291F71"/>
    <w:rsid w:val="00293A00"/>
    <w:rsid w:val="00293C0D"/>
    <w:rsid w:val="002941DA"/>
    <w:rsid w:val="002955F6"/>
    <w:rsid w:val="00295BFD"/>
    <w:rsid w:val="002966B4"/>
    <w:rsid w:val="0029694F"/>
    <w:rsid w:val="00296D93"/>
    <w:rsid w:val="00297571"/>
    <w:rsid w:val="00297ECE"/>
    <w:rsid w:val="002A01DC"/>
    <w:rsid w:val="002A2BDF"/>
    <w:rsid w:val="002A5881"/>
    <w:rsid w:val="002A58E4"/>
    <w:rsid w:val="002A60FB"/>
    <w:rsid w:val="002A6E96"/>
    <w:rsid w:val="002A7C95"/>
    <w:rsid w:val="002B0113"/>
    <w:rsid w:val="002B0283"/>
    <w:rsid w:val="002B0BBB"/>
    <w:rsid w:val="002B0F68"/>
    <w:rsid w:val="002B1F9E"/>
    <w:rsid w:val="002B23E6"/>
    <w:rsid w:val="002B2430"/>
    <w:rsid w:val="002B381D"/>
    <w:rsid w:val="002B3868"/>
    <w:rsid w:val="002B46E5"/>
    <w:rsid w:val="002B491C"/>
    <w:rsid w:val="002B6A20"/>
    <w:rsid w:val="002B6E19"/>
    <w:rsid w:val="002B6F69"/>
    <w:rsid w:val="002B700A"/>
    <w:rsid w:val="002C09A5"/>
    <w:rsid w:val="002C451C"/>
    <w:rsid w:val="002C511F"/>
    <w:rsid w:val="002C5688"/>
    <w:rsid w:val="002C5983"/>
    <w:rsid w:val="002C5BCD"/>
    <w:rsid w:val="002C66E8"/>
    <w:rsid w:val="002C6B29"/>
    <w:rsid w:val="002C6D02"/>
    <w:rsid w:val="002C7143"/>
    <w:rsid w:val="002C7228"/>
    <w:rsid w:val="002C77B3"/>
    <w:rsid w:val="002D01BD"/>
    <w:rsid w:val="002D209E"/>
    <w:rsid w:val="002D3EFD"/>
    <w:rsid w:val="002D4543"/>
    <w:rsid w:val="002D4575"/>
    <w:rsid w:val="002D4854"/>
    <w:rsid w:val="002D48A9"/>
    <w:rsid w:val="002D4903"/>
    <w:rsid w:val="002D4E95"/>
    <w:rsid w:val="002D5F05"/>
    <w:rsid w:val="002D67F9"/>
    <w:rsid w:val="002D6F48"/>
    <w:rsid w:val="002D723F"/>
    <w:rsid w:val="002D78BF"/>
    <w:rsid w:val="002E0F6D"/>
    <w:rsid w:val="002E10C1"/>
    <w:rsid w:val="002E13EC"/>
    <w:rsid w:val="002E162E"/>
    <w:rsid w:val="002E1731"/>
    <w:rsid w:val="002E3FD8"/>
    <w:rsid w:val="002E5072"/>
    <w:rsid w:val="002E60EE"/>
    <w:rsid w:val="002E7731"/>
    <w:rsid w:val="002E7C02"/>
    <w:rsid w:val="002E7DC6"/>
    <w:rsid w:val="002E7F28"/>
    <w:rsid w:val="002E7F4F"/>
    <w:rsid w:val="002F05E1"/>
    <w:rsid w:val="002F094D"/>
    <w:rsid w:val="002F1F88"/>
    <w:rsid w:val="002F20CE"/>
    <w:rsid w:val="002F2458"/>
    <w:rsid w:val="002F26A3"/>
    <w:rsid w:val="002F2D70"/>
    <w:rsid w:val="002F33A6"/>
    <w:rsid w:val="002F38C5"/>
    <w:rsid w:val="002F5C05"/>
    <w:rsid w:val="002F6827"/>
    <w:rsid w:val="002F72C8"/>
    <w:rsid w:val="00300814"/>
    <w:rsid w:val="00300D44"/>
    <w:rsid w:val="003010A3"/>
    <w:rsid w:val="00301A09"/>
    <w:rsid w:val="00301A34"/>
    <w:rsid w:val="00303DC0"/>
    <w:rsid w:val="003040FC"/>
    <w:rsid w:val="00304430"/>
    <w:rsid w:val="0030447C"/>
    <w:rsid w:val="00304D08"/>
    <w:rsid w:val="00304D39"/>
    <w:rsid w:val="00306605"/>
    <w:rsid w:val="00306934"/>
    <w:rsid w:val="00307178"/>
    <w:rsid w:val="003101F3"/>
    <w:rsid w:val="0031028C"/>
    <w:rsid w:val="00310C5B"/>
    <w:rsid w:val="00311A0A"/>
    <w:rsid w:val="00311F1F"/>
    <w:rsid w:val="003124CD"/>
    <w:rsid w:val="00312E1E"/>
    <w:rsid w:val="003146C4"/>
    <w:rsid w:val="00314AD1"/>
    <w:rsid w:val="00315E10"/>
    <w:rsid w:val="003165D3"/>
    <w:rsid w:val="00317467"/>
    <w:rsid w:val="00317480"/>
    <w:rsid w:val="00317E68"/>
    <w:rsid w:val="00317E74"/>
    <w:rsid w:val="003234A1"/>
    <w:rsid w:val="0032402E"/>
    <w:rsid w:val="00325264"/>
    <w:rsid w:val="0032556D"/>
    <w:rsid w:val="0032589F"/>
    <w:rsid w:val="003261A7"/>
    <w:rsid w:val="003268B2"/>
    <w:rsid w:val="00326E96"/>
    <w:rsid w:val="003270BE"/>
    <w:rsid w:val="0032727C"/>
    <w:rsid w:val="00327838"/>
    <w:rsid w:val="00327FEF"/>
    <w:rsid w:val="00330F89"/>
    <w:rsid w:val="003311F0"/>
    <w:rsid w:val="00331A7E"/>
    <w:rsid w:val="00331AB4"/>
    <w:rsid w:val="00332565"/>
    <w:rsid w:val="00332F70"/>
    <w:rsid w:val="00333A7A"/>
    <w:rsid w:val="00333E62"/>
    <w:rsid w:val="0033689A"/>
    <w:rsid w:val="00336A25"/>
    <w:rsid w:val="00337D49"/>
    <w:rsid w:val="00337ED9"/>
    <w:rsid w:val="00340CD0"/>
    <w:rsid w:val="0034141D"/>
    <w:rsid w:val="003414DA"/>
    <w:rsid w:val="0034240E"/>
    <w:rsid w:val="00343CBD"/>
    <w:rsid w:val="00343E13"/>
    <w:rsid w:val="0034444A"/>
    <w:rsid w:val="003449AA"/>
    <w:rsid w:val="00344BF4"/>
    <w:rsid w:val="00345787"/>
    <w:rsid w:val="00345C65"/>
    <w:rsid w:val="00347494"/>
    <w:rsid w:val="003502F5"/>
    <w:rsid w:val="00350EF0"/>
    <w:rsid w:val="003534FD"/>
    <w:rsid w:val="0035365B"/>
    <w:rsid w:val="0035371F"/>
    <w:rsid w:val="003554D3"/>
    <w:rsid w:val="003568D4"/>
    <w:rsid w:val="00356B81"/>
    <w:rsid w:val="00356D05"/>
    <w:rsid w:val="003615CD"/>
    <w:rsid w:val="00361D24"/>
    <w:rsid w:val="00362115"/>
    <w:rsid w:val="00362205"/>
    <w:rsid w:val="00362234"/>
    <w:rsid w:val="003626D5"/>
    <w:rsid w:val="003631E2"/>
    <w:rsid w:val="0036572A"/>
    <w:rsid w:val="0036588E"/>
    <w:rsid w:val="00365DE6"/>
    <w:rsid w:val="00365ED1"/>
    <w:rsid w:val="003667C0"/>
    <w:rsid w:val="003674FA"/>
    <w:rsid w:val="003677FE"/>
    <w:rsid w:val="00367D28"/>
    <w:rsid w:val="00370448"/>
    <w:rsid w:val="00370AA9"/>
    <w:rsid w:val="00370C64"/>
    <w:rsid w:val="00371408"/>
    <w:rsid w:val="00371412"/>
    <w:rsid w:val="003717CE"/>
    <w:rsid w:val="00371EC4"/>
    <w:rsid w:val="00372432"/>
    <w:rsid w:val="00373CE4"/>
    <w:rsid w:val="00373D2A"/>
    <w:rsid w:val="00373D73"/>
    <w:rsid w:val="00374620"/>
    <w:rsid w:val="00374716"/>
    <w:rsid w:val="00374BE5"/>
    <w:rsid w:val="00375608"/>
    <w:rsid w:val="003769AE"/>
    <w:rsid w:val="00376B5D"/>
    <w:rsid w:val="003776C8"/>
    <w:rsid w:val="00377CE0"/>
    <w:rsid w:val="00377EC1"/>
    <w:rsid w:val="00380A60"/>
    <w:rsid w:val="00380C1B"/>
    <w:rsid w:val="00381B7C"/>
    <w:rsid w:val="00382951"/>
    <w:rsid w:val="00382A6F"/>
    <w:rsid w:val="00383E0E"/>
    <w:rsid w:val="003847F0"/>
    <w:rsid w:val="00384A6B"/>
    <w:rsid w:val="003859F8"/>
    <w:rsid w:val="00385DAB"/>
    <w:rsid w:val="00385E29"/>
    <w:rsid w:val="00386662"/>
    <w:rsid w:val="003867C4"/>
    <w:rsid w:val="00387184"/>
    <w:rsid w:val="00390909"/>
    <w:rsid w:val="00390ABA"/>
    <w:rsid w:val="0039101A"/>
    <w:rsid w:val="003922B6"/>
    <w:rsid w:val="00392829"/>
    <w:rsid w:val="003937A5"/>
    <w:rsid w:val="00393E1D"/>
    <w:rsid w:val="003944A5"/>
    <w:rsid w:val="00394C19"/>
    <w:rsid w:val="00395030"/>
    <w:rsid w:val="003956A3"/>
    <w:rsid w:val="00395AB5"/>
    <w:rsid w:val="00396DF1"/>
    <w:rsid w:val="00396E07"/>
    <w:rsid w:val="00396F67"/>
    <w:rsid w:val="00397508"/>
    <w:rsid w:val="003A03D0"/>
    <w:rsid w:val="003A0FB8"/>
    <w:rsid w:val="003A0FEC"/>
    <w:rsid w:val="003A2306"/>
    <w:rsid w:val="003A26CE"/>
    <w:rsid w:val="003A2860"/>
    <w:rsid w:val="003A29FD"/>
    <w:rsid w:val="003A2D14"/>
    <w:rsid w:val="003A3A50"/>
    <w:rsid w:val="003A44AC"/>
    <w:rsid w:val="003A72EB"/>
    <w:rsid w:val="003A77B9"/>
    <w:rsid w:val="003A7A0B"/>
    <w:rsid w:val="003A7CA0"/>
    <w:rsid w:val="003B05AF"/>
    <w:rsid w:val="003B0647"/>
    <w:rsid w:val="003B12AF"/>
    <w:rsid w:val="003B15E3"/>
    <w:rsid w:val="003B2A8C"/>
    <w:rsid w:val="003B2CA8"/>
    <w:rsid w:val="003B30DB"/>
    <w:rsid w:val="003B35E0"/>
    <w:rsid w:val="003B4534"/>
    <w:rsid w:val="003B4F5A"/>
    <w:rsid w:val="003B5603"/>
    <w:rsid w:val="003B5697"/>
    <w:rsid w:val="003B6944"/>
    <w:rsid w:val="003B7479"/>
    <w:rsid w:val="003B7665"/>
    <w:rsid w:val="003C001E"/>
    <w:rsid w:val="003C0526"/>
    <w:rsid w:val="003C0C52"/>
    <w:rsid w:val="003C160B"/>
    <w:rsid w:val="003C1E92"/>
    <w:rsid w:val="003C3C16"/>
    <w:rsid w:val="003C3C92"/>
    <w:rsid w:val="003C6C18"/>
    <w:rsid w:val="003C6CD1"/>
    <w:rsid w:val="003C716D"/>
    <w:rsid w:val="003C7AB8"/>
    <w:rsid w:val="003D27C1"/>
    <w:rsid w:val="003D2833"/>
    <w:rsid w:val="003D2FFD"/>
    <w:rsid w:val="003D4ADC"/>
    <w:rsid w:val="003D6E35"/>
    <w:rsid w:val="003D7474"/>
    <w:rsid w:val="003D7C67"/>
    <w:rsid w:val="003D7D45"/>
    <w:rsid w:val="003E012E"/>
    <w:rsid w:val="003E0BD7"/>
    <w:rsid w:val="003E1718"/>
    <w:rsid w:val="003E1772"/>
    <w:rsid w:val="003E1A03"/>
    <w:rsid w:val="003E2C19"/>
    <w:rsid w:val="003E3858"/>
    <w:rsid w:val="003E39A3"/>
    <w:rsid w:val="003E4345"/>
    <w:rsid w:val="003E4CA6"/>
    <w:rsid w:val="003E4DD8"/>
    <w:rsid w:val="003E57C1"/>
    <w:rsid w:val="003E592F"/>
    <w:rsid w:val="003E6499"/>
    <w:rsid w:val="003E76AC"/>
    <w:rsid w:val="003F0270"/>
    <w:rsid w:val="003F06BD"/>
    <w:rsid w:val="003F0DB3"/>
    <w:rsid w:val="003F0F81"/>
    <w:rsid w:val="003F107A"/>
    <w:rsid w:val="003F21E1"/>
    <w:rsid w:val="003F25F1"/>
    <w:rsid w:val="003F305C"/>
    <w:rsid w:val="003F4EAD"/>
    <w:rsid w:val="003F6ACB"/>
    <w:rsid w:val="003F6DA5"/>
    <w:rsid w:val="003F706B"/>
    <w:rsid w:val="003F7BE4"/>
    <w:rsid w:val="00400443"/>
    <w:rsid w:val="00400A70"/>
    <w:rsid w:val="0040101B"/>
    <w:rsid w:val="004010F9"/>
    <w:rsid w:val="004024B8"/>
    <w:rsid w:val="00403AC7"/>
    <w:rsid w:val="00403B15"/>
    <w:rsid w:val="00403E96"/>
    <w:rsid w:val="0040430B"/>
    <w:rsid w:val="00404580"/>
    <w:rsid w:val="00404BF9"/>
    <w:rsid w:val="00405051"/>
    <w:rsid w:val="0040526F"/>
    <w:rsid w:val="0040594D"/>
    <w:rsid w:val="00406E5C"/>
    <w:rsid w:val="00407085"/>
    <w:rsid w:val="0041007E"/>
    <w:rsid w:val="00410DEB"/>
    <w:rsid w:val="004117F8"/>
    <w:rsid w:val="00412633"/>
    <w:rsid w:val="00412752"/>
    <w:rsid w:val="00413E43"/>
    <w:rsid w:val="00414005"/>
    <w:rsid w:val="00414A84"/>
    <w:rsid w:val="00415D7C"/>
    <w:rsid w:val="00415DDF"/>
    <w:rsid w:val="00416636"/>
    <w:rsid w:val="00416732"/>
    <w:rsid w:val="00416CE9"/>
    <w:rsid w:val="0041749E"/>
    <w:rsid w:val="004176C4"/>
    <w:rsid w:val="00417787"/>
    <w:rsid w:val="004178E8"/>
    <w:rsid w:val="00420794"/>
    <w:rsid w:val="0042087B"/>
    <w:rsid w:val="00420A1E"/>
    <w:rsid w:val="00420EDA"/>
    <w:rsid w:val="00421200"/>
    <w:rsid w:val="004214D7"/>
    <w:rsid w:val="00421668"/>
    <w:rsid w:val="004216BB"/>
    <w:rsid w:val="00422E5E"/>
    <w:rsid w:val="00422EB5"/>
    <w:rsid w:val="00423AA1"/>
    <w:rsid w:val="00423AB5"/>
    <w:rsid w:val="0042442A"/>
    <w:rsid w:val="004244FC"/>
    <w:rsid w:val="00425BF6"/>
    <w:rsid w:val="0042690F"/>
    <w:rsid w:val="00426FC2"/>
    <w:rsid w:val="00427C1E"/>
    <w:rsid w:val="00431278"/>
    <w:rsid w:val="00432DF8"/>
    <w:rsid w:val="004337BB"/>
    <w:rsid w:val="00433DDE"/>
    <w:rsid w:val="00433FA5"/>
    <w:rsid w:val="004345BF"/>
    <w:rsid w:val="004354E7"/>
    <w:rsid w:val="004355C7"/>
    <w:rsid w:val="00435746"/>
    <w:rsid w:val="00435959"/>
    <w:rsid w:val="00435C52"/>
    <w:rsid w:val="00436638"/>
    <w:rsid w:val="004367FC"/>
    <w:rsid w:val="00437511"/>
    <w:rsid w:val="00437ED3"/>
    <w:rsid w:val="00440E48"/>
    <w:rsid w:val="004416E7"/>
    <w:rsid w:val="00441C45"/>
    <w:rsid w:val="00441F7E"/>
    <w:rsid w:val="00442045"/>
    <w:rsid w:val="00442407"/>
    <w:rsid w:val="00442C75"/>
    <w:rsid w:val="00444135"/>
    <w:rsid w:val="004453AB"/>
    <w:rsid w:val="00446A3E"/>
    <w:rsid w:val="00446F4A"/>
    <w:rsid w:val="0044706B"/>
    <w:rsid w:val="00447A10"/>
    <w:rsid w:val="004508D8"/>
    <w:rsid w:val="00450FA1"/>
    <w:rsid w:val="00451C63"/>
    <w:rsid w:val="00452048"/>
    <w:rsid w:val="00452086"/>
    <w:rsid w:val="0045225C"/>
    <w:rsid w:val="00452A7C"/>
    <w:rsid w:val="00453144"/>
    <w:rsid w:val="004531C3"/>
    <w:rsid w:val="004535E5"/>
    <w:rsid w:val="004567A2"/>
    <w:rsid w:val="004568AA"/>
    <w:rsid w:val="00457589"/>
    <w:rsid w:val="00457610"/>
    <w:rsid w:val="004603AB"/>
    <w:rsid w:val="004610C7"/>
    <w:rsid w:val="0046494A"/>
    <w:rsid w:val="00464C63"/>
    <w:rsid w:val="00464C87"/>
    <w:rsid w:val="004653E8"/>
    <w:rsid w:val="00465961"/>
    <w:rsid w:val="00465B26"/>
    <w:rsid w:val="00466775"/>
    <w:rsid w:val="0046712E"/>
    <w:rsid w:val="00467370"/>
    <w:rsid w:val="00470BE2"/>
    <w:rsid w:val="00470ED7"/>
    <w:rsid w:val="00471D3F"/>
    <w:rsid w:val="00472382"/>
    <w:rsid w:val="004723B7"/>
    <w:rsid w:val="00473BAC"/>
    <w:rsid w:val="004748CD"/>
    <w:rsid w:val="004758B1"/>
    <w:rsid w:val="0047792E"/>
    <w:rsid w:val="00477D80"/>
    <w:rsid w:val="00480C66"/>
    <w:rsid w:val="004811F2"/>
    <w:rsid w:val="004814E3"/>
    <w:rsid w:val="00481504"/>
    <w:rsid w:val="00481F88"/>
    <w:rsid w:val="00482090"/>
    <w:rsid w:val="004820BE"/>
    <w:rsid w:val="00483F9F"/>
    <w:rsid w:val="00484475"/>
    <w:rsid w:val="00484710"/>
    <w:rsid w:val="00484992"/>
    <w:rsid w:val="00484D52"/>
    <w:rsid w:val="00485D10"/>
    <w:rsid w:val="00486EB0"/>
    <w:rsid w:val="0048731A"/>
    <w:rsid w:val="00487DA5"/>
    <w:rsid w:val="00487F54"/>
    <w:rsid w:val="00490651"/>
    <w:rsid w:val="00490700"/>
    <w:rsid w:val="0049098D"/>
    <w:rsid w:val="00490F4C"/>
    <w:rsid w:val="00490F80"/>
    <w:rsid w:val="00491C33"/>
    <w:rsid w:val="004921FD"/>
    <w:rsid w:val="0049275B"/>
    <w:rsid w:val="0049318C"/>
    <w:rsid w:val="00493DA8"/>
    <w:rsid w:val="00493FD1"/>
    <w:rsid w:val="00494022"/>
    <w:rsid w:val="00494F44"/>
    <w:rsid w:val="00495B9B"/>
    <w:rsid w:val="004965FE"/>
    <w:rsid w:val="004967E6"/>
    <w:rsid w:val="004A0200"/>
    <w:rsid w:val="004A06BA"/>
    <w:rsid w:val="004A08B2"/>
    <w:rsid w:val="004A0A18"/>
    <w:rsid w:val="004A0BBC"/>
    <w:rsid w:val="004A100A"/>
    <w:rsid w:val="004A1703"/>
    <w:rsid w:val="004A221B"/>
    <w:rsid w:val="004A36C1"/>
    <w:rsid w:val="004A3C54"/>
    <w:rsid w:val="004A4856"/>
    <w:rsid w:val="004A4D34"/>
    <w:rsid w:val="004A4DFD"/>
    <w:rsid w:val="004A4ED1"/>
    <w:rsid w:val="004A74A8"/>
    <w:rsid w:val="004B01A8"/>
    <w:rsid w:val="004B0773"/>
    <w:rsid w:val="004B3396"/>
    <w:rsid w:val="004B3AB0"/>
    <w:rsid w:val="004B449F"/>
    <w:rsid w:val="004B4704"/>
    <w:rsid w:val="004B5149"/>
    <w:rsid w:val="004B5256"/>
    <w:rsid w:val="004B6346"/>
    <w:rsid w:val="004B79A3"/>
    <w:rsid w:val="004B7CD5"/>
    <w:rsid w:val="004C0919"/>
    <w:rsid w:val="004C1556"/>
    <w:rsid w:val="004C17BA"/>
    <w:rsid w:val="004C2644"/>
    <w:rsid w:val="004C2B63"/>
    <w:rsid w:val="004C3C70"/>
    <w:rsid w:val="004C40A6"/>
    <w:rsid w:val="004C4F26"/>
    <w:rsid w:val="004C50AF"/>
    <w:rsid w:val="004C5B24"/>
    <w:rsid w:val="004C690B"/>
    <w:rsid w:val="004C6F42"/>
    <w:rsid w:val="004C7165"/>
    <w:rsid w:val="004C7383"/>
    <w:rsid w:val="004C7DBB"/>
    <w:rsid w:val="004D035E"/>
    <w:rsid w:val="004D1D3B"/>
    <w:rsid w:val="004D23BD"/>
    <w:rsid w:val="004D27CB"/>
    <w:rsid w:val="004D4781"/>
    <w:rsid w:val="004D4A40"/>
    <w:rsid w:val="004D5D8E"/>
    <w:rsid w:val="004D5E21"/>
    <w:rsid w:val="004D6A6B"/>
    <w:rsid w:val="004D718E"/>
    <w:rsid w:val="004D792B"/>
    <w:rsid w:val="004D7B19"/>
    <w:rsid w:val="004E035C"/>
    <w:rsid w:val="004E0CAD"/>
    <w:rsid w:val="004E10A3"/>
    <w:rsid w:val="004E1821"/>
    <w:rsid w:val="004E3569"/>
    <w:rsid w:val="004E38A0"/>
    <w:rsid w:val="004E4053"/>
    <w:rsid w:val="004E41AB"/>
    <w:rsid w:val="004E46BC"/>
    <w:rsid w:val="004E4887"/>
    <w:rsid w:val="004E520A"/>
    <w:rsid w:val="004E53DB"/>
    <w:rsid w:val="004E5A10"/>
    <w:rsid w:val="004E5A84"/>
    <w:rsid w:val="004E5E11"/>
    <w:rsid w:val="004E61B5"/>
    <w:rsid w:val="004E69EB"/>
    <w:rsid w:val="004E6EEC"/>
    <w:rsid w:val="004F0146"/>
    <w:rsid w:val="004F2292"/>
    <w:rsid w:val="004F2D75"/>
    <w:rsid w:val="004F31E4"/>
    <w:rsid w:val="004F3A7C"/>
    <w:rsid w:val="004F4199"/>
    <w:rsid w:val="004F56B6"/>
    <w:rsid w:val="004F5CDA"/>
    <w:rsid w:val="004F6C0A"/>
    <w:rsid w:val="004F75BC"/>
    <w:rsid w:val="004F77E0"/>
    <w:rsid w:val="004F7F42"/>
    <w:rsid w:val="0050159F"/>
    <w:rsid w:val="005015E8"/>
    <w:rsid w:val="005018FE"/>
    <w:rsid w:val="0050291D"/>
    <w:rsid w:val="00502BDF"/>
    <w:rsid w:val="005048A6"/>
    <w:rsid w:val="00505C15"/>
    <w:rsid w:val="00506ED8"/>
    <w:rsid w:val="005079C5"/>
    <w:rsid w:val="00510246"/>
    <w:rsid w:val="0051038A"/>
    <w:rsid w:val="00510D04"/>
    <w:rsid w:val="0051165A"/>
    <w:rsid w:val="005117E1"/>
    <w:rsid w:val="0051251C"/>
    <w:rsid w:val="00512F78"/>
    <w:rsid w:val="00513228"/>
    <w:rsid w:val="00513A4C"/>
    <w:rsid w:val="005144E5"/>
    <w:rsid w:val="005156C7"/>
    <w:rsid w:val="00516101"/>
    <w:rsid w:val="00516221"/>
    <w:rsid w:val="00517929"/>
    <w:rsid w:val="00520349"/>
    <w:rsid w:val="00520AC5"/>
    <w:rsid w:val="00521449"/>
    <w:rsid w:val="0052409F"/>
    <w:rsid w:val="00524D14"/>
    <w:rsid w:val="00524DE2"/>
    <w:rsid w:val="00525392"/>
    <w:rsid w:val="00525B1B"/>
    <w:rsid w:val="00525FC1"/>
    <w:rsid w:val="00527A00"/>
    <w:rsid w:val="0053010C"/>
    <w:rsid w:val="005301C2"/>
    <w:rsid w:val="005304CA"/>
    <w:rsid w:val="0053131F"/>
    <w:rsid w:val="005316A7"/>
    <w:rsid w:val="00531CB4"/>
    <w:rsid w:val="00535324"/>
    <w:rsid w:val="00535CB0"/>
    <w:rsid w:val="005360A9"/>
    <w:rsid w:val="005367AD"/>
    <w:rsid w:val="0053732C"/>
    <w:rsid w:val="00537E31"/>
    <w:rsid w:val="005408D2"/>
    <w:rsid w:val="00540AE9"/>
    <w:rsid w:val="005412BB"/>
    <w:rsid w:val="00541939"/>
    <w:rsid w:val="00541A41"/>
    <w:rsid w:val="00541C85"/>
    <w:rsid w:val="005426D9"/>
    <w:rsid w:val="0054283D"/>
    <w:rsid w:val="00542A21"/>
    <w:rsid w:val="00543B7A"/>
    <w:rsid w:val="00544132"/>
    <w:rsid w:val="0054472A"/>
    <w:rsid w:val="00544EF5"/>
    <w:rsid w:val="00545144"/>
    <w:rsid w:val="005463DF"/>
    <w:rsid w:val="00546902"/>
    <w:rsid w:val="00546C98"/>
    <w:rsid w:val="005501A2"/>
    <w:rsid w:val="00550A7F"/>
    <w:rsid w:val="00550A8A"/>
    <w:rsid w:val="00550ACA"/>
    <w:rsid w:val="00550DB4"/>
    <w:rsid w:val="00550FBB"/>
    <w:rsid w:val="00551A26"/>
    <w:rsid w:val="005525DB"/>
    <w:rsid w:val="00553CAB"/>
    <w:rsid w:val="005540B5"/>
    <w:rsid w:val="00554121"/>
    <w:rsid w:val="00554160"/>
    <w:rsid w:val="0055493E"/>
    <w:rsid w:val="00554CC5"/>
    <w:rsid w:val="0055525F"/>
    <w:rsid w:val="00555638"/>
    <w:rsid w:val="00555B98"/>
    <w:rsid w:val="005564AF"/>
    <w:rsid w:val="005567FA"/>
    <w:rsid w:val="005568CA"/>
    <w:rsid w:val="00556C17"/>
    <w:rsid w:val="00557119"/>
    <w:rsid w:val="00557654"/>
    <w:rsid w:val="00560BD2"/>
    <w:rsid w:val="0056101A"/>
    <w:rsid w:val="00561198"/>
    <w:rsid w:val="00561933"/>
    <w:rsid w:val="0056233A"/>
    <w:rsid w:val="00562A39"/>
    <w:rsid w:val="0056450D"/>
    <w:rsid w:val="00564791"/>
    <w:rsid w:val="00564CB3"/>
    <w:rsid w:val="005651FA"/>
    <w:rsid w:val="00565DBC"/>
    <w:rsid w:val="0056634B"/>
    <w:rsid w:val="00566E31"/>
    <w:rsid w:val="00567C99"/>
    <w:rsid w:val="00567E6B"/>
    <w:rsid w:val="0057030E"/>
    <w:rsid w:val="0057186C"/>
    <w:rsid w:val="00571893"/>
    <w:rsid w:val="00571D52"/>
    <w:rsid w:val="005722FC"/>
    <w:rsid w:val="00572B1B"/>
    <w:rsid w:val="005733DC"/>
    <w:rsid w:val="00573EE4"/>
    <w:rsid w:val="00574E67"/>
    <w:rsid w:val="0057568E"/>
    <w:rsid w:val="005761B7"/>
    <w:rsid w:val="00576213"/>
    <w:rsid w:val="0057723E"/>
    <w:rsid w:val="00577D85"/>
    <w:rsid w:val="0058013A"/>
    <w:rsid w:val="005808E9"/>
    <w:rsid w:val="00580ABA"/>
    <w:rsid w:val="00580F02"/>
    <w:rsid w:val="005816DE"/>
    <w:rsid w:val="00582B70"/>
    <w:rsid w:val="00582DF5"/>
    <w:rsid w:val="00584401"/>
    <w:rsid w:val="005849D1"/>
    <w:rsid w:val="005851EB"/>
    <w:rsid w:val="005853A5"/>
    <w:rsid w:val="00586DAD"/>
    <w:rsid w:val="0058719F"/>
    <w:rsid w:val="00587292"/>
    <w:rsid w:val="005876CA"/>
    <w:rsid w:val="00587CAE"/>
    <w:rsid w:val="005900F0"/>
    <w:rsid w:val="00590DA5"/>
    <w:rsid w:val="00590FC6"/>
    <w:rsid w:val="00591A25"/>
    <w:rsid w:val="00592EC3"/>
    <w:rsid w:val="005941AD"/>
    <w:rsid w:val="00594314"/>
    <w:rsid w:val="0059471C"/>
    <w:rsid w:val="00594DBA"/>
    <w:rsid w:val="00594EDA"/>
    <w:rsid w:val="00595140"/>
    <w:rsid w:val="0059529C"/>
    <w:rsid w:val="0059555F"/>
    <w:rsid w:val="00596393"/>
    <w:rsid w:val="005977B1"/>
    <w:rsid w:val="00597801"/>
    <w:rsid w:val="00597C30"/>
    <w:rsid w:val="00597E1F"/>
    <w:rsid w:val="00597F3C"/>
    <w:rsid w:val="005A02C0"/>
    <w:rsid w:val="005A049E"/>
    <w:rsid w:val="005A054A"/>
    <w:rsid w:val="005A0F10"/>
    <w:rsid w:val="005A1DB5"/>
    <w:rsid w:val="005A2BBB"/>
    <w:rsid w:val="005A30B1"/>
    <w:rsid w:val="005A33D4"/>
    <w:rsid w:val="005A366D"/>
    <w:rsid w:val="005A3CEB"/>
    <w:rsid w:val="005A46E0"/>
    <w:rsid w:val="005A4FCF"/>
    <w:rsid w:val="005A56D0"/>
    <w:rsid w:val="005A57E6"/>
    <w:rsid w:val="005A586F"/>
    <w:rsid w:val="005A6BDF"/>
    <w:rsid w:val="005A7E19"/>
    <w:rsid w:val="005B0CDA"/>
    <w:rsid w:val="005B0E02"/>
    <w:rsid w:val="005B0E74"/>
    <w:rsid w:val="005B11E8"/>
    <w:rsid w:val="005B1293"/>
    <w:rsid w:val="005B16A9"/>
    <w:rsid w:val="005B19D0"/>
    <w:rsid w:val="005B2562"/>
    <w:rsid w:val="005B32F6"/>
    <w:rsid w:val="005B3553"/>
    <w:rsid w:val="005B3870"/>
    <w:rsid w:val="005B39CC"/>
    <w:rsid w:val="005B50D6"/>
    <w:rsid w:val="005B6C7F"/>
    <w:rsid w:val="005B7B67"/>
    <w:rsid w:val="005B7F10"/>
    <w:rsid w:val="005C0272"/>
    <w:rsid w:val="005C0AFE"/>
    <w:rsid w:val="005C162C"/>
    <w:rsid w:val="005C192A"/>
    <w:rsid w:val="005C243A"/>
    <w:rsid w:val="005C2BBD"/>
    <w:rsid w:val="005C3C25"/>
    <w:rsid w:val="005C4BFE"/>
    <w:rsid w:val="005C50B8"/>
    <w:rsid w:val="005C54F7"/>
    <w:rsid w:val="005C5604"/>
    <w:rsid w:val="005C5F25"/>
    <w:rsid w:val="005C6D6D"/>
    <w:rsid w:val="005D016E"/>
    <w:rsid w:val="005D0E54"/>
    <w:rsid w:val="005D1697"/>
    <w:rsid w:val="005D1C45"/>
    <w:rsid w:val="005D1CD4"/>
    <w:rsid w:val="005D2B20"/>
    <w:rsid w:val="005D399E"/>
    <w:rsid w:val="005D3AC2"/>
    <w:rsid w:val="005D3ACA"/>
    <w:rsid w:val="005D3CF0"/>
    <w:rsid w:val="005D47A6"/>
    <w:rsid w:val="005D4FEE"/>
    <w:rsid w:val="005D56BD"/>
    <w:rsid w:val="005D6056"/>
    <w:rsid w:val="005D685F"/>
    <w:rsid w:val="005D6FD3"/>
    <w:rsid w:val="005D7457"/>
    <w:rsid w:val="005D7F68"/>
    <w:rsid w:val="005E0F53"/>
    <w:rsid w:val="005E1126"/>
    <w:rsid w:val="005E1B1A"/>
    <w:rsid w:val="005E1FA5"/>
    <w:rsid w:val="005E30A3"/>
    <w:rsid w:val="005E3130"/>
    <w:rsid w:val="005E3B07"/>
    <w:rsid w:val="005E3BCC"/>
    <w:rsid w:val="005E3DFF"/>
    <w:rsid w:val="005E4200"/>
    <w:rsid w:val="005E655C"/>
    <w:rsid w:val="005E682A"/>
    <w:rsid w:val="005E6F96"/>
    <w:rsid w:val="005E73C7"/>
    <w:rsid w:val="005E7CA5"/>
    <w:rsid w:val="005F07AD"/>
    <w:rsid w:val="005F1005"/>
    <w:rsid w:val="005F11D4"/>
    <w:rsid w:val="005F2912"/>
    <w:rsid w:val="005F297D"/>
    <w:rsid w:val="005F3A73"/>
    <w:rsid w:val="005F3B08"/>
    <w:rsid w:val="005F41E0"/>
    <w:rsid w:val="005F5090"/>
    <w:rsid w:val="005F5415"/>
    <w:rsid w:val="005F56EB"/>
    <w:rsid w:val="005F6EFE"/>
    <w:rsid w:val="006023BD"/>
    <w:rsid w:val="00602AE7"/>
    <w:rsid w:val="00603B8B"/>
    <w:rsid w:val="006041FD"/>
    <w:rsid w:val="00605AE8"/>
    <w:rsid w:val="00605CA5"/>
    <w:rsid w:val="00605E4F"/>
    <w:rsid w:val="00606163"/>
    <w:rsid w:val="006061AF"/>
    <w:rsid w:val="0060731D"/>
    <w:rsid w:val="00607906"/>
    <w:rsid w:val="006101AB"/>
    <w:rsid w:val="00610D86"/>
    <w:rsid w:val="00611643"/>
    <w:rsid w:val="00612E6B"/>
    <w:rsid w:val="006131CE"/>
    <w:rsid w:val="00613E25"/>
    <w:rsid w:val="006148FE"/>
    <w:rsid w:val="00614974"/>
    <w:rsid w:val="00614A03"/>
    <w:rsid w:val="00616206"/>
    <w:rsid w:val="0061688E"/>
    <w:rsid w:val="00616BFE"/>
    <w:rsid w:val="00620841"/>
    <w:rsid w:val="006212DA"/>
    <w:rsid w:val="00622A7F"/>
    <w:rsid w:val="00623A63"/>
    <w:rsid w:val="00624537"/>
    <w:rsid w:val="00624E9D"/>
    <w:rsid w:val="0062518A"/>
    <w:rsid w:val="0062595A"/>
    <w:rsid w:val="006264CC"/>
    <w:rsid w:val="006272E5"/>
    <w:rsid w:val="00627486"/>
    <w:rsid w:val="00627903"/>
    <w:rsid w:val="00630FC1"/>
    <w:rsid w:val="00631BD8"/>
    <w:rsid w:val="00632066"/>
    <w:rsid w:val="006323F2"/>
    <w:rsid w:val="006336D9"/>
    <w:rsid w:val="006338A4"/>
    <w:rsid w:val="00633E0A"/>
    <w:rsid w:val="00633FEA"/>
    <w:rsid w:val="00634227"/>
    <w:rsid w:val="006343EB"/>
    <w:rsid w:val="00634B1C"/>
    <w:rsid w:val="006359B0"/>
    <w:rsid w:val="00635CEA"/>
    <w:rsid w:val="00635D84"/>
    <w:rsid w:val="00635FC8"/>
    <w:rsid w:val="006366B7"/>
    <w:rsid w:val="00636D57"/>
    <w:rsid w:val="00640F46"/>
    <w:rsid w:val="006410A6"/>
    <w:rsid w:val="0064143A"/>
    <w:rsid w:val="006414D0"/>
    <w:rsid w:val="00641506"/>
    <w:rsid w:val="006418ED"/>
    <w:rsid w:val="00641951"/>
    <w:rsid w:val="00641AB0"/>
    <w:rsid w:val="006425F5"/>
    <w:rsid w:val="006432EA"/>
    <w:rsid w:val="00644963"/>
    <w:rsid w:val="00646BCE"/>
    <w:rsid w:val="00646F86"/>
    <w:rsid w:val="006472A1"/>
    <w:rsid w:val="0065241D"/>
    <w:rsid w:val="0065333D"/>
    <w:rsid w:val="00653C67"/>
    <w:rsid w:val="006545D9"/>
    <w:rsid w:val="006555BC"/>
    <w:rsid w:val="006569AC"/>
    <w:rsid w:val="00657457"/>
    <w:rsid w:val="006578FC"/>
    <w:rsid w:val="0066049E"/>
    <w:rsid w:val="00660614"/>
    <w:rsid w:val="00660D41"/>
    <w:rsid w:val="00660DB4"/>
    <w:rsid w:val="00660F31"/>
    <w:rsid w:val="006613E0"/>
    <w:rsid w:val="00661471"/>
    <w:rsid w:val="00662B1C"/>
    <w:rsid w:val="00662C59"/>
    <w:rsid w:val="0066364C"/>
    <w:rsid w:val="00663C0A"/>
    <w:rsid w:val="00663DA5"/>
    <w:rsid w:val="00664D78"/>
    <w:rsid w:val="00666255"/>
    <w:rsid w:val="00666441"/>
    <w:rsid w:val="00667411"/>
    <w:rsid w:val="00670176"/>
    <w:rsid w:val="00670A6A"/>
    <w:rsid w:val="00670DB7"/>
    <w:rsid w:val="00670FE2"/>
    <w:rsid w:val="006710D0"/>
    <w:rsid w:val="006712C8"/>
    <w:rsid w:val="006719AC"/>
    <w:rsid w:val="00672B4D"/>
    <w:rsid w:val="0067401F"/>
    <w:rsid w:val="006745BB"/>
    <w:rsid w:val="006745E0"/>
    <w:rsid w:val="006747A1"/>
    <w:rsid w:val="00674F5E"/>
    <w:rsid w:val="006767E4"/>
    <w:rsid w:val="006776E7"/>
    <w:rsid w:val="00677D85"/>
    <w:rsid w:val="00677F93"/>
    <w:rsid w:val="00680308"/>
    <w:rsid w:val="00680481"/>
    <w:rsid w:val="0068095A"/>
    <w:rsid w:val="00680A78"/>
    <w:rsid w:val="00680E34"/>
    <w:rsid w:val="00681C44"/>
    <w:rsid w:val="00682A33"/>
    <w:rsid w:val="006830C8"/>
    <w:rsid w:val="006833C8"/>
    <w:rsid w:val="00685E11"/>
    <w:rsid w:val="00685EB5"/>
    <w:rsid w:val="0068634A"/>
    <w:rsid w:val="00687C4B"/>
    <w:rsid w:val="00692164"/>
    <w:rsid w:val="00692699"/>
    <w:rsid w:val="00692739"/>
    <w:rsid w:val="006927B5"/>
    <w:rsid w:val="006928C5"/>
    <w:rsid w:val="00693072"/>
    <w:rsid w:val="0069332E"/>
    <w:rsid w:val="00693940"/>
    <w:rsid w:val="00693A4A"/>
    <w:rsid w:val="00693EFE"/>
    <w:rsid w:val="00694BD7"/>
    <w:rsid w:val="00694FA7"/>
    <w:rsid w:val="0069533C"/>
    <w:rsid w:val="006963D7"/>
    <w:rsid w:val="00696F10"/>
    <w:rsid w:val="00697023"/>
    <w:rsid w:val="00697718"/>
    <w:rsid w:val="006A0107"/>
    <w:rsid w:val="006A02C5"/>
    <w:rsid w:val="006A0A8D"/>
    <w:rsid w:val="006A0F68"/>
    <w:rsid w:val="006A191D"/>
    <w:rsid w:val="006A191E"/>
    <w:rsid w:val="006A1EF7"/>
    <w:rsid w:val="006A2EBA"/>
    <w:rsid w:val="006A4C50"/>
    <w:rsid w:val="006A5438"/>
    <w:rsid w:val="006A5503"/>
    <w:rsid w:val="006A782E"/>
    <w:rsid w:val="006B00F3"/>
    <w:rsid w:val="006B119E"/>
    <w:rsid w:val="006B1568"/>
    <w:rsid w:val="006B1A68"/>
    <w:rsid w:val="006B1B20"/>
    <w:rsid w:val="006B36FC"/>
    <w:rsid w:val="006B3B77"/>
    <w:rsid w:val="006B3E65"/>
    <w:rsid w:val="006B3E70"/>
    <w:rsid w:val="006B401B"/>
    <w:rsid w:val="006B6398"/>
    <w:rsid w:val="006B750D"/>
    <w:rsid w:val="006B75AD"/>
    <w:rsid w:val="006B7E7F"/>
    <w:rsid w:val="006C0655"/>
    <w:rsid w:val="006C113E"/>
    <w:rsid w:val="006C1839"/>
    <w:rsid w:val="006C35DD"/>
    <w:rsid w:val="006C42D3"/>
    <w:rsid w:val="006C4845"/>
    <w:rsid w:val="006C4F86"/>
    <w:rsid w:val="006C655A"/>
    <w:rsid w:val="006C731A"/>
    <w:rsid w:val="006C7469"/>
    <w:rsid w:val="006C7903"/>
    <w:rsid w:val="006C7FAE"/>
    <w:rsid w:val="006D0D45"/>
    <w:rsid w:val="006D1754"/>
    <w:rsid w:val="006D1D7A"/>
    <w:rsid w:val="006D25F6"/>
    <w:rsid w:val="006D29BC"/>
    <w:rsid w:val="006D4630"/>
    <w:rsid w:val="006D4715"/>
    <w:rsid w:val="006D660A"/>
    <w:rsid w:val="006D692A"/>
    <w:rsid w:val="006D6F4A"/>
    <w:rsid w:val="006D718D"/>
    <w:rsid w:val="006D7B66"/>
    <w:rsid w:val="006D7E07"/>
    <w:rsid w:val="006E0277"/>
    <w:rsid w:val="006E0D14"/>
    <w:rsid w:val="006E194C"/>
    <w:rsid w:val="006E1EE8"/>
    <w:rsid w:val="006E25AA"/>
    <w:rsid w:val="006E313F"/>
    <w:rsid w:val="006E3782"/>
    <w:rsid w:val="006E3D52"/>
    <w:rsid w:val="006E3E6B"/>
    <w:rsid w:val="006E3EC3"/>
    <w:rsid w:val="006E4BE7"/>
    <w:rsid w:val="006E4CD2"/>
    <w:rsid w:val="006E56A4"/>
    <w:rsid w:val="006E5A56"/>
    <w:rsid w:val="006E6EBA"/>
    <w:rsid w:val="006E777F"/>
    <w:rsid w:val="006E77B0"/>
    <w:rsid w:val="006E7B75"/>
    <w:rsid w:val="006F0367"/>
    <w:rsid w:val="006F077E"/>
    <w:rsid w:val="006F0A7F"/>
    <w:rsid w:val="006F0B16"/>
    <w:rsid w:val="006F0EE0"/>
    <w:rsid w:val="006F274C"/>
    <w:rsid w:val="006F28A5"/>
    <w:rsid w:val="006F2F07"/>
    <w:rsid w:val="006F38AD"/>
    <w:rsid w:val="006F4CD1"/>
    <w:rsid w:val="006F6A13"/>
    <w:rsid w:val="006F739A"/>
    <w:rsid w:val="006F7B72"/>
    <w:rsid w:val="00701852"/>
    <w:rsid w:val="00701BA1"/>
    <w:rsid w:val="0070281E"/>
    <w:rsid w:val="00702856"/>
    <w:rsid w:val="00703C4B"/>
    <w:rsid w:val="00704019"/>
    <w:rsid w:val="00705ACC"/>
    <w:rsid w:val="00706B84"/>
    <w:rsid w:val="00706ED1"/>
    <w:rsid w:val="0070711F"/>
    <w:rsid w:val="0070739F"/>
    <w:rsid w:val="00710767"/>
    <w:rsid w:val="00710D7D"/>
    <w:rsid w:val="007110D1"/>
    <w:rsid w:val="00711478"/>
    <w:rsid w:val="00711588"/>
    <w:rsid w:val="00711AC6"/>
    <w:rsid w:val="00711E89"/>
    <w:rsid w:val="0071282B"/>
    <w:rsid w:val="0071287A"/>
    <w:rsid w:val="00712AC3"/>
    <w:rsid w:val="00712DB4"/>
    <w:rsid w:val="0071302F"/>
    <w:rsid w:val="007153DD"/>
    <w:rsid w:val="00716963"/>
    <w:rsid w:val="00717300"/>
    <w:rsid w:val="00717F5A"/>
    <w:rsid w:val="00720D21"/>
    <w:rsid w:val="00721FC0"/>
    <w:rsid w:val="00722073"/>
    <w:rsid w:val="0072243F"/>
    <w:rsid w:val="00722BE6"/>
    <w:rsid w:val="00723936"/>
    <w:rsid w:val="007239F8"/>
    <w:rsid w:val="00723B7A"/>
    <w:rsid w:val="00723CCC"/>
    <w:rsid w:val="00724349"/>
    <w:rsid w:val="00724465"/>
    <w:rsid w:val="007253EB"/>
    <w:rsid w:val="00726123"/>
    <w:rsid w:val="00726214"/>
    <w:rsid w:val="00726969"/>
    <w:rsid w:val="00726A87"/>
    <w:rsid w:val="00726C9D"/>
    <w:rsid w:val="00727030"/>
    <w:rsid w:val="00727192"/>
    <w:rsid w:val="007300F8"/>
    <w:rsid w:val="007304E2"/>
    <w:rsid w:val="00730C74"/>
    <w:rsid w:val="00731740"/>
    <w:rsid w:val="00731895"/>
    <w:rsid w:val="00731B65"/>
    <w:rsid w:val="00731F1F"/>
    <w:rsid w:val="007320DD"/>
    <w:rsid w:val="007325BE"/>
    <w:rsid w:val="0073314F"/>
    <w:rsid w:val="00733947"/>
    <w:rsid w:val="00736362"/>
    <w:rsid w:val="0073788E"/>
    <w:rsid w:val="00740271"/>
    <w:rsid w:val="007403B6"/>
    <w:rsid w:val="00741768"/>
    <w:rsid w:val="00741DD2"/>
    <w:rsid w:val="00742310"/>
    <w:rsid w:val="00742F59"/>
    <w:rsid w:val="007431CA"/>
    <w:rsid w:val="0074402B"/>
    <w:rsid w:val="00744085"/>
    <w:rsid w:val="00744590"/>
    <w:rsid w:val="0074465D"/>
    <w:rsid w:val="00745503"/>
    <w:rsid w:val="00745612"/>
    <w:rsid w:val="00745E5B"/>
    <w:rsid w:val="00746420"/>
    <w:rsid w:val="00746EFB"/>
    <w:rsid w:val="00747374"/>
    <w:rsid w:val="00747C86"/>
    <w:rsid w:val="00750B10"/>
    <w:rsid w:val="007511A9"/>
    <w:rsid w:val="00751527"/>
    <w:rsid w:val="007519C1"/>
    <w:rsid w:val="00751A26"/>
    <w:rsid w:val="007521CF"/>
    <w:rsid w:val="00752534"/>
    <w:rsid w:val="00752719"/>
    <w:rsid w:val="00752DFD"/>
    <w:rsid w:val="00753113"/>
    <w:rsid w:val="00753C84"/>
    <w:rsid w:val="00753EB8"/>
    <w:rsid w:val="007548EA"/>
    <w:rsid w:val="00754AD7"/>
    <w:rsid w:val="0075544D"/>
    <w:rsid w:val="00755A30"/>
    <w:rsid w:val="00755EEC"/>
    <w:rsid w:val="00755F9B"/>
    <w:rsid w:val="00756042"/>
    <w:rsid w:val="00756196"/>
    <w:rsid w:val="0075722E"/>
    <w:rsid w:val="007600DF"/>
    <w:rsid w:val="007605E2"/>
    <w:rsid w:val="0076078F"/>
    <w:rsid w:val="007610E4"/>
    <w:rsid w:val="00761241"/>
    <w:rsid w:val="00761733"/>
    <w:rsid w:val="00762B5D"/>
    <w:rsid w:val="007637DE"/>
    <w:rsid w:val="00763E9F"/>
    <w:rsid w:val="0076538A"/>
    <w:rsid w:val="00765865"/>
    <w:rsid w:val="00767866"/>
    <w:rsid w:val="00767A08"/>
    <w:rsid w:val="0077102D"/>
    <w:rsid w:val="0077113E"/>
    <w:rsid w:val="00771ED5"/>
    <w:rsid w:val="007731AA"/>
    <w:rsid w:val="0077372C"/>
    <w:rsid w:val="00774ACF"/>
    <w:rsid w:val="007750F5"/>
    <w:rsid w:val="0077522D"/>
    <w:rsid w:val="007761D1"/>
    <w:rsid w:val="007803BD"/>
    <w:rsid w:val="007804BB"/>
    <w:rsid w:val="00780BF0"/>
    <w:rsid w:val="00781B11"/>
    <w:rsid w:val="00782096"/>
    <w:rsid w:val="00782169"/>
    <w:rsid w:val="00782E0B"/>
    <w:rsid w:val="00783016"/>
    <w:rsid w:val="00783311"/>
    <w:rsid w:val="007838A4"/>
    <w:rsid w:val="0078397B"/>
    <w:rsid w:val="00783D6E"/>
    <w:rsid w:val="007853FA"/>
    <w:rsid w:val="007854E2"/>
    <w:rsid w:val="00785C20"/>
    <w:rsid w:val="007863A3"/>
    <w:rsid w:val="007873F2"/>
    <w:rsid w:val="00790544"/>
    <w:rsid w:val="00790D59"/>
    <w:rsid w:val="00793FCE"/>
    <w:rsid w:val="0079428D"/>
    <w:rsid w:val="007950E4"/>
    <w:rsid w:val="00795F17"/>
    <w:rsid w:val="007960C2"/>
    <w:rsid w:val="007962F0"/>
    <w:rsid w:val="00796781"/>
    <w:rsid w:val="0079686C"/>
    <w:rsid w:val="00796B5E"/>
    <w:rsid w:val="00797239"/>
    <w:rsid w:val="00797AC3"/>
    <w:rsid w:val="007A0E1C"/>
    <w:rsid w:val="007A0EE8"/>
    <w:rsid w:val="007A1A25"/>
    <w:rsid w:val="007A1E6C"/>
    <w:rsid w:val="007A227F"/>
    <w:rsid w:val="007A3165"/>
    <w:rsid w:val="007A391C"/>
    <w:rsid w:val="007A3B97"/>
    <w:rsid w:val="007A4599"/>
    <w:rsid w:val="007A45BF"/>
    <w:rsid w:val="007A5D9F"/>
    <w:rsid w:val="007A5E87"/>
    <w:rsid w:val="007A6A19"/>
    <w:rsid w:val="007A7B4F"/>
    <w:rsid w:val="007A7C42"/>
    <w:rsid w:val="007B0966"/>
    <w:rsid w:val="007B0CE2"/>
    <w:rsid w:val="007B1AEC"/>
    <w:rsid w:val="007B1D89"/>
    <w:rsid w:val="007B220E"/>
    <w:rsid w:val="007B22BF"/>
    <w:rsid w:val="007B23FD"/>
    <w:rsid w:val="007B2FD7"/>
    <w:rsid w:val="007B36C1"/>
    <w:rsid w:val="007B3D8D"/>
    <w:rsid w:val="007B441C"/>
    <w:rsid w:val="007B5877"/>
    <w:rsid w:val="007B59A1"/>
    <w:rsid w:val="007B5B32"/>
    <w:rsid w:val="007B5D5D"/>
    <w:rsid w:val="007B5EFC"/>
    <w:rsid w:val="007B750C"/>
    <w:rsid w:val="007B78C8"/>
    <w:rsid w:val="007C09F1"/>
    <w:rsid w:val="007C0C90"/>
    <w:rsid w:val="007C1BE2"/>
    <w:rsid w:val="007C467C"/>
    <w:rsid w:val="007C488F"/>
    <w:rsid w:val="007C4D03"/>
    <w:rsid w:val="007C4FC6"/>
    <w:rsid w:val="007C5A48"/>
    <w:rsid w:val="007C5A8B"/>
    <w:rsid w:val="007C629E"/>
    <w:rsid w:val="007C6724"/>
    <w:rsid w:val="007C6E11"/>
    <w:rsid w:val="007C701B"/>
    <w:rsid w:val="007C7FA7"/>
    <w:rsid w:val="007D04D6"/>
    <w:rsid w:val="007D13E7"/>
    <w:rsid w:val="007D26DA"/>
    <w:rsid w:val="007D2B28"/>
    <w:rsid w:val="007D32E5"/>
    <w:rsid w:val="007D4B96"/>
    <w:rsid w:val="007D4D9B"/>
    <w:rsid w:val="007D4E1D"/>
    <w:rsid w:val="007D5033"/>
    <w:rsid w:val="007D52B7"/>
    <w:rsid w:val="007D5838"/>
    <w:rsid w:val="007D5BD1"/>
    <w:rsid w:val="007D5DDA"/>
    <w:rsid w:val="007D5E3F"/>
    <w:rsid w:val="007D74F6"/>
    <w:rsid w:val="007E0899"/>
    <w:rsid w:val="007E0C1D"/>
    <w:rsid w:val="007E0E4B"/>
    <w:rsid w:val="007E0E8A"/>
    <w:rsid w:val="007E100B"/>
    <w:rsid w:val="007E1838"/>
    <w:rsid w:val="007E1A22"/>
    <w:rsid w:val="007E1F14"/>
    <w:rsid w:val="007E2130"/>
    <w:rsid w:val="007E2691"/>
    <w:rsid w:val="007E455C"/>
    <w:rsid w:val="007E4CB1"/>
    <w:rsid w:val="007E4F33"/>
    <w:rsid w:val="007E673C"/>
    <w:rsid w:val="007E707B"/>
    <w:rsid w:val="007F0641"/>
    <w:rsid w:val="007F1536"/>
    <w:rsid w:val="007F1662"/>
    <w:rsid w:val="007F2022"/>
    <w:rsid w:val="007F3067"/>
    <w:rsid w:val="007F3304"/>
    <w:rsid w:val="007F3EF6"/>
    <w:rsid w:val="007F44DF"/>
    <w:rsid w:val="007F4862"/>
    <w:rsid w:val="007F4F14"/>
    <w:rsid w:val="007F57A9"/>
    <w:rsid w:val="007F617B"/>
    <w:rsid w:val="007F6D07"/>
    <w:rsid w:val="007F6D57"/>
    <w:rsid w:val="007F7C73"/>
    <w:rsid w:val="0080067A"/>
    <w:rsid w:val="00800794"/>
    <w:rsid w:val="008018D1"/>
    <w:rsid w:val="00802769"/>
    <w:rsid w:val="008028D1"/>
    <w:rsid w:val="00802A68"/>
    <w:rsid w:val="00802E6E"/>
    <w:rsid w:val="00803C82"/>
    <w:rsid w:val="00804922"/>
    <w:rsid w:val="008049E3"/>
    <w:rsid w:val="00804BB2"/>
    <w:rsid w:val="00804D22"/>
    <w:rsid w:val="00804DC4"/>
    <w:rsid w:val="00805165"/>
    <w:rsid w:val="00805169"/>
    <w:rsid w:val="008059E9"/>
    <w:rsid w:val="008059F0"/>
    <w:rsid w:val="00805AA9"/>
    <w:rsid w:val="00805AFB"/>
    <w:rsid w:val="008060B9"/>
    <w:rsid w:val="008062A8"/>
    <w:rsid w:val="008064A6"/>
    <w:rsid w:val="00806E41"/>
    <w:rsid w:val="00806E5B"/>
    <w:rsid w:val="008075D9"/>
    <w:rsid w:val="00810387"/>
    <w:rsid w:val="00810B37"/>
    <w:rsid w:val="00810E69"/>
    <w:rsid w:val="008116AC"/>
    <w:rsid w:val="0081190F"/>
    <w:rsid w:val="0081294A"/>
    <w:rsid w:val="00812B42"/>
    <w:rsid w:val="00812CE9"/>
    <w:rsid w:val="00812FC9"/>
    <w:rsid w:val="008134CC"/>
    <w:rsid w:val="008149A9"/>
    <w:rsid w:val="00814B06"/>
    <w:rsid w:val="00815212"/>
    <w:rsid w:val="00815718"/>
    <w:rsid w:val="008159FA"/>
    <w:rsid w:val="00816167"/>
    <w:rsid w:val="00816482"/>
    <w:rsid w:val="00816C4E"/>
    <w:rsid w:val="008171E7"/>
    <w:rsid w:val="00817630"/>
    <w:rsid w:val="0081763F"/>
    <w:rsid w:val="008176CF"/>
    <w:rsid w:val="00817ED1"/>
    <w:rsid w:val="00817FF4"/>
    <w:rsid w:val="00820407"/>
    <w:rsid w:val="008205CA"/>
    <w:rsid w:val="0082091D"/>
    <w:rsid w:val="00821A36"/>
    <w:rsid w:val="00821FF3"/>
    <w:rsid w:val="0082222E"/>
    <w:rsid w:val="008224AB"/>
    <w:rsid w:val="00822731"/>
    <w:rsid w:val="008230FC"/>
    <w:rsid w:val="0082330C"/>
    <w:rsid w:val="00823676"/>
    <w:rsid w:val="00823735"/>
    <w:rsid w:val="00823CF5"/>
    <w:rsid w:val="0082424D"/>
    <w:rsid w:val="008242A7"/>
    <w:rsid w:val="008244C9"/>
    <w:rsid w:val="00824F9B"/>
    <w:rsid w:val="008251D7"/>
    <w:rsid w:val="008255CA"/>
    <w:rsid w:val="00825685"/>
    <w:rsid w:val="00825861"/>
    <w:rsid w:val="00825E0D"/>
    <w:rsid w:val="00825E12"/>
    <w:rsid w:val="0082681B"/>
    <w:rsid w:val="00827049"/>
    <w:rsid w:val="00827BAF"/>
    <w:rsid w:val="0083023E"/>
    <w:rsid w:val="00830E54"/>
    <w:rsid w:val="008310DC"/>
    <w:rsid w:val="00831B2F"/>
    <w:rsid w:val="008330F6"/>
    <w:rsid w:val="008335BC"/>
    <w:rsid w:val="008339D9"/>
    <w:rsid w:val="00834A13"/>
    <w:rsid w:val="00835559"/>
    <w:rsid w:val="0083629C"/>
    <w:rsid w:val="00836458"/>
    <w:rsid w:val="00837A68"/>
    <w:rsid w:val="00837D5F"/>
    <w:rsid w:val="00842128"/>
    <w:rsid w:val="00842770"/>
    <w:rsid w:val="008429B2"/>
    <w:rsid w:val="00843523"/>
    <w:rsid w:val="00844C30"/>
    <w:rsid w:val="00845765"/>
    <w:rsid w:val="0084587A"/>
    <w:rsid w:val="0084590C"/>
    <w:rsid w:val="00846441"/>
    <w:rsid w:val="00846445"/>
    <w:rsid w:val="00846A0F"/>
    <w:rsid w:val="008473A6"/>
    <w:rsid w:val="00847AAD"/>
    <w:rsid w:val="00847CED"/>
    <w:rsid w:val="00850F7D"/>
    <w:rsid w:val="00851D1A"/>
    <w:rsid w:val="008520AE"/>
    <w:rsid w:val="008527C5"/>
    <w:rsid w:val="00852CF9"/>
    <w:rsid w:val="008530ED"/>
    <w:rsid w:val="00853EDE"/>
    <w:rsid w:val="00853FFB"/>
    <w:rsid w:val="00855FAC"/>
    <w:rsid w:val="00855FCE"/>
    <w:rsid w:val="0085616D"/>
    <w:rsid w:val="00856F96"/>
    <w:rsid w:val="00857A83"/>
    <w:rsid w:val="00857DFC"/>
    <w:rsid w:val="008606E6"/>
    <w:rsid w:val="00860A5C"/>
    <w:rsid w:val="00860B5E"/>
    <w:rsid w:val="00861359"/>
    <w:rsid w:val="00861653"/>
    <w:rsid w:val="00862F0D"/>
    <w:rsid w:val="00863DF8"/>
    <w:rsid w:val="0086448C"/>
    <w:rsid w:val="008647DD"/>
    <w:rsid w:val="00864CF1"/>
    <w:rsid w:val="00865367"/>
    <w:rsid w:val="0086542F"/>
    <w:rsid w:val="0086555F"/>
    <w:rsid w:val="0086745E"/>
    <w:rsid w:val="008700D6"/>
    <w:rsid w:val="008706BA"/>
    <w:rsid w:val="00870C0D"/>
    <w:rsid w:val="0087105B"/>
    <w:rsid w:val="00872EBE"/>
    <w:rsid w:val="008742F4"/>
    <w:rsid w:val="00874BD6"/>
    <w:rsid w:val="00875426"/>
    <w:rsid w:val="008760EB"/>
    <w:rsid w:val="00876AE7"/>
    <w:rsid w:val="00880FB7"/>
    <w:rsid w:val="00881432"/>
    <w:rsid w:val="008815E3"/>
    <w:rsid w:val="00882118"/>
    <w:rsid w:val="00882812"/>
    <w:rsid w:val="00883513"/>
    <w:rsid w:val="00883AD0"/>
    <w:rsid w:val="00883EA3"/>
    <w:rsid w:val="00884AB9"/>
    <w:rsid w:val="00885109"/>
    <w:rsid w:val="008851CB"/>
    <w:rsid w:val="008857D1"/>
    <w:rsid w:val="008859B5"/>
    <w:rsid w:val="0088687A"/>
    <w:rsid w:val="00887690"/>
    <w:rsid w:val="00887798"/>
    <w:rsid w:val="00887D8D"/>
    <w:rsid w:val="00890012"/>
    <w:rsid w:val="00890AC6"/>
    <w:rsid w:val="008910D0"/>
    <w:rsid w:val="008920B2"/>
    <w:rsid w:val="0089233D"/>
    <w:rsid w:val="008924A9"/>
    <w:rsid w:val="00893693"/>
    <w:rsid w:val="00893767"/>
    <w:rsid w:val="00893821"/>
    <w:rsid w:val="00893FCF"/>
    <w:rsid w:val="008941B9"/>
    <w:rsid w:val="008944A6"/>
    <w:rsid w:val="0089469E"/>
    <w:rsid w:val="00895BED"/>
    <w:rsid w:val="00895C53"/>
    <w:rsid w:val="008976B9"/>
    <w:rsid w:val="00897D49"/>
    <w:rsid w:val="00897F89"/>
    <w:rsid w:val="008A0BBB"/>
    <w:rsid w:val="008A11F3"/>
    <w:rsid w:val="008A12C7"/>
    <w:rsid w:val="008A18DD"/>
    <w:rsid w:val="008A30C8"/>
    <w:rsid w:val="008A3A02"/>
    <w:rsid w:val="008A4283"/>
    <w:rsid w:val="008A43B8"/>
    <w:rsid w:val="008A4869"/>
    <w:rsid w:val="008A4A03"/>
    <w:rsid w:val="008A5620"/>
    <w:rsid w:val="008B01D9"/>
    <w:rsid w:val="008B2E65"/>
    <w:rsid w:val="008B3857"/>
    <w:rsid w:val="008B4880"/>
    <w:rsid w:val="008B4AE8"/>
    <w:rsid w:val="008B4DD7"/>
    <w:rsid w:val="008B5649"/>
    <w:rsid w:val="008B6549"/>
    <w:rsid w:val="008B7447"/>
    <w:rsid w:val="008C0DA3"/>
    <w:rsid w:val="008C1ACB"/>
    <w:rsid w:val="008C2B7B"/>
    <w:rsid w:val="008C2FD3"/>
    <w:rsid w:val="008C3709"/>
    <w:rsid w:val="008C396C"/>
    <w:rsid w:val="008C3D92"/>
    <w:rsid w:val="008C3E28"/>
    <w:rsid w:val="008C4098"/>
    <w:rsid w:val="008C4F97"/>
    <w:rsid w:val="008C5793"/>
    <w:rsid w:val="008C5A11"/>
    <w:rsid w:val="008C6F09"/>
    <w:rsid w:val="008C739E"/>
    <w:rsid w:val="008C7970"/>
    <w:rsid w:val="008C7A0F"/>
    <w:rsid w:val="008D1225"/>
    <w:rsid w:val="008D15E6"/>
    <w:rsid w:val="008D1716"/>
    <w:rsid w:val="008D1E6F"/>
    <w:rsid w:val="008D2ADA"/>
    <w:rsid w:val="008D340C"/>
    <w:rsid w:val="008D3C66"/>
    <w:rsid w:val="008D4436"/>
    <w:rsid w:val="008D47D6"/>
    <w:rsid w:val="008D56CD"/>
    <w:rsid w:val="008D595B"/>
    <w:rsid w:val="008D59C8"/>
    <w:rsid w:val="008D75EC"/>
    <w:rsid w:val="008D7AB6"/>
    <w:rsid w:val="008E0318"/>
    <w:rsid w:val="008E0905"/>
    <w:rsid w:val="008E0C50"/>
    <w:rsid w:val="008E1152"/>
    <w:rsid w:val="008E2013"/>
    <w:rsid w:val="008E426F"/>
    <w:rsid w:val="008E42C4"/>
    <w:rsid w:val="008E4F0D"/>
    <w:rsid w:val="008E50C9"/>
    <w:rsid w:val="008E54D0"/>
    <w:rsid w:val="008E5717"/>
    <w:rsid w:val="008E5A99"/>
    <w:rsid w:val="008E66D6"/>
    <w:rsid w:val="008E67C5"/>
    <w:rsid w:val="008E7A0F"/>
    <w:rsid w:val="008F0B16"/>
    <w:rsid w:val="008F1670"/>
    <w:rsid w:val="008F1680"/>
    <w:rsid w:val="008F197A"/>
    <w:rsid w:val="008F20D7"/>
    <w:rsid w:val="008F27B3"/>
    <w:rsid w:val="008F2F05"/>
    <w:rsid w:val="008F309D"/>
    <w:rsid w:val="008F3D56"/>
    <w:rsid w:val="008F3E35"/>
    <w:rsid w:val="008F4479"/>
    <w:rsid w:val="008F46CC"/>
    <w:rsid w:val="008F5668"/>
    <w:rsid w:val="008F6201"/>
    <w:rsid w:val="008F70D9"/>
    <w:rsid w:val="008F73B0"/>
    <w:rsid w:val="00900506"/>
    <w:rsid w:val="0090053C"/>
    <w:rsid w:val="0090104E"/>
    <w:rsid w:val="00901A16"/>
    <w:rsid w:val="00901D40"/>
    <w:rsid w:val="0090222C"/>
    <w:rsid w:val="00902BCC"/>
    <w:rsid w:val="0090360A"/>
    <w:rsid w:val="009036F5"/>
    <w:rsid w:val="00904713"/>
    <w:rsid w:val="00904F0B"/>
    <w:rsid w:val="00904FDE"/>
    <w:rsid w:val="00905B8E"/>
    <w:rsid w:val="009064F1"/>
    <w:rsid w:val="00907A15"/>
    <w:rsid w:val="00911EEF"/>
    <w:rsid w:val="0091244C"/>
    <w:rsid w:val="00912DA0"/>
    <w:rsid w:val="00914430"/>
    <w:rsid w:val="00915088"/>
    <w:rsid w:val="009152B0"/>
    <w:rsid w:val="00915564"/>
    <w:rsid w:val="00915895"/>
    <w:rsid w:val="00915BE3"/>
    <w:rsid w:val="00916B11"/>
    <w:rsid w:val="009170E3"/>
    <w:rsid w:val="009177F8"/>
    <w:rsid w:val="00920249"/>
    <w:rsid w:val="00920D25"/>
    <w:rsid w:val="00921920"/>
    <w:rsid w:val="009219F2"/>
    <w:rsid w:val="00921A72"/>
    <w:rsid w:val="0092210E"/>
    <w:rsid w:val="009229A5"/>
    <w:rsid w:val="0092328B"/>
    <w:rsid w:val="00924866"/>
    <w:rsid w:val="00925546"/>
    <w:rsid w:val="009271F7"/>
    <w:rsid w:val="00930B6B"/>
    <w:rsid w:val="00930D0C"/>
    <w:rsid w:val="00931167"/>
    <w:rsid w:val="009318D7"/>
    <w:rsid w:val="00932352"/>
    <w:rsid w:val="009325E4"/>
    <w:rsid w:val="00932CA6"/>
    <w:rsid w:val="0093332E"/>
    <w:rsid w:val="009335E2"/>
    <w:rsid w:val="00936373"/>
    <w:rsid w:val="00936396"/>
    <w:rsid w:val="00936735"/>
    <w:rsid w:val="00936ADC"/>
    <w:rsid w:val="0093754D"/>
    <w:rsid w:val="00937D3C"/>
    <w:rsid w:val="00940729"/>
    <w:rsid w:val="00941DA6"/>
    <w:rsid w:val="0094262F"/>
    <w:rsid w:val="00942E0D"/>
    <w:rsid w:val="00942F00"/>
    <w:rsid w:val="00942F20"/>
    <w:rsid w:val="00943C04"/>
    <w:rsid w:val="00945938"/>
    <w:rsid w:val="009512EF"/>
    <w:rsid w:val="00951C8B"/>
    <w:rsid w:val="009529FD"/>
    <w:rsid w:val="00952B80"/>
    <w:rsid w:val="00952FE7"/>
    <w:rsid w:val="009537BC"/>
    <w:rsid w:val="0095391B"/>
    <w:rsid w:val="00953976"/>
    <w:rsid w:val="00953FD5"/>
    <w:rsid w:val="00954096"/>
    <w:rsid w:val="009550ED"/>
    <w:rsid w:val="00955145"/>
    <w:rsid w:val="00955BE6"/>
    <w:rsid w:val="00955CF2"/>
    <w:rsid w:val="00956C1F"/>
    <w:rsid w:val="00956EC6"/>
    <w:rsid w:val="00956F98"/>
    <w:rsid w:val="0095799F"/>
    <w:rsid w:val="00957B41"/>
    <w:rsid w:val="00957B49"/>
    <w:rsid w:val="00960201"/>
    <w:rsid w:val="00960921"/>
    <w:rsid w:val="00960948"/>
    <w:rsid w:val="00961862"/>
    <w:rsid w:val="00961907"/>
    <w:rsid w:val="009630AC"/>
    <w:rsid w:val="00963276"/>
    <w:rsid w:val="009634F4"/>
    <w:rsid w:val="00964DFC"/>
    <w:rsid w:val="00965724"/>
    <w:rsid w:val="00965AE6"/>
    <w:rsid w:val="00965C6A"/>
    <w:rsid w:val="009663DA"/>
    <w:rsid w:val="00966ABD"/>
    <w:rsid w:val="00966F27"/>
    <w:rsid w:val="00967020"/>
    <w:rsid w:val="009678FF"/>
    <w:rsid w:val="00967988"/>
    <w:rsid w:val="00970327"/>
    <w:rsid w:val="00970D3D"/>
    <w:rsid w:val="00971BFA"/>
    <w:rsid w:val="00971D1B"/>
    <w:rsid w:val="009722D1"/>
    <w:rsid w:val="00972ACB"/>
    <w:rsid w:val="00973B09"/>
    <w:rsid w:val="0097502B"/>
    <w:rsid w:val="00975350"/>
    <w:rsid w:val="0097604A"/>
    <w:rsid w:val="009766E6"/>
    <w:rsid w:val="009775F9"/>
    <w:rsid w:val="00977F08"/>
    <w:rsid w:val="009802BC"/>
    <w:rsid w:val="0098067C"/>
    <w:rsid w:val="0098277F"/>
    <w:rsid w:val="00982DEA"/>
    <w:rsid w:val="009837F4"/>
    <w:rsid w:val="00983925"/>
    <w:rsid w:val="009857C0"/>
    <w:rsid w:val="00985DCF"/>
    <w:rsid w:val="00987ABE"/>
    <w:rsid w:val="00987ABF"/>
    <w:rsid w:val="00991F89"/>
    <w:rsid w:val="009922B1"/>
    <w:rsid w:val="00992FAD"/>
    <w:rsid w:val="00994597"/>
    <w:rsid w:val="00995CE8"/>
    <w:rsid w:val="00996894"/>
    <w:rsid w:val="00997F90"/>
    <w:rsid w:val="009A0D7F"/>
    <w:rsid w:val="009A18E7"/>
    <w:rsid w:val="009A1EBB"/>
    <w:rsid w:val="009A31FC"/>
    <w:rsid w:val="009A33BB"/>
    <w:rsid w:val="009A3482"/>
    <w:rsid w:val="009A38CF"/>
    <w:rsid w:val="009A4434"/>
    <w:rsid w:val="009A4BB6"/>
    <w:rsid w:val="009A73A4"/>
    <w:rsid w:val="009A77CF"/>
    <w:rsid w:val="009A7C85"/>
    <w:rsid w:val="009B0069"/>
    <w:rsid w:val="009B0500"/>
    <w:rsid w:val="009B0586"/>
    <w:rsid w:val="009B1686"/>
    <w:rsid w:val="009B2407"/>
    <w:rsid w:val="009B2513"/>
    <w:rsid w:val="009B2C6F"/>
    <w:rsid w:val="009B3840"/>
    <w:rsid w:val="009B387F"/>
    <w:rsid w:val="009B3E47"/>
    <w:rsid w:val="009B3FAE"/>
    <w:rsid w:val="009B52D1"/>
    <w:rsid w:val="009B6924"/>
    <w:rsid w:val="009B6F32"/>
    <w:rsid w:val="009B71C1"/>
    <w:rsid w:val="009B7A81"/>
    <w:rsid w:val="009B7A8E"/>
    <w:rsid w:val="009B7FB2"/>
    <w:rsid w:val="009B7FCC"/>
    <w:rsid w:val="009C0AB4"/>
    <w:rsid w:val="009C182A"/>
    <w:rsid w:val="009C18E4"/>
    <w:rsid w:val="009C23AC"/>
    <w:rsid w:val="009C2DA8"/>
    <w:rsid w:val="009C2FF3"/>
    <w:rsid w:val="009C3A70"/>
    <w:rsid w:val="009C3B86"/>
    <w:rsid w:val="009C3C43"/>
    <w:rsid w:val="009C3E86"/>
    <w:rsid w:val="009C5142"/>
    <w:rsid w:val="009C5301"/>
    <w:rsid w:val="009C544F"/>
    <w:rsid w:val="009C5AA1"/>
    <w:rsid w:val="009C5E16"/>
    <w:rsid w:val="009C77D4"/>
    <w:rsid w:val="009C78E2"/>
    <w:rsid w:val="009C7D48"/>
    <w:rsid w:val="009D0A1A"/>
    <w:rsid w:val="009D118B"/>
    <w:rsid w:val="009D12F9"/>
    <w:rsid w:val="009D34C6"/>
    <w:rsid w:val="009D3869"/>
    <w:rsid w:val="009D38F5"/>
    <w:rsid w:val="009D4523"/>
    <w:rsid w:val="009D4BBD"/>
    <w:rsid w:val="009D5569"/>
    <w:rsid w:val="009D5925"/>
    <w:rsid w:val="009D5B1D"/>
    <w:rsid w:val="009D7092"/>
    <w:rsid w:val="009D71C9"/>
    <w:rsid w:val="009D7638"/>
    <w:rsid w:val="009D79A2"/>
    <w:rsid w:val="009E020C"/>
    <w:rsid w:val="009E0898"/>
    <w:rsid w:val="009E0F2A"/>
    <w:rsid w:val="009E10A1"/>
    <w:rsid w:val="009E2453"/>
    <w:rsid w:val="009E25FB"/>
    <w:rsid w:val="009E29EF"/>
    <w:rsid w:val="009E2D3A"/>
    <w:rsid w:val="009E31AA"/>
    <w:rsid w:val="009E3E8E"/>
    <w:rsid w:val="009E400D"/>
    <w:rsid w:val="009E499B"/>
    <w:rsid w:val="009E4A77"/>
    <w:rsid w:val="009E4ACE"/>
    <w:rsid w:val="009E5E2D"/>
    <w:rsid w:val="009E600D"/>
    <w:rsid w:val="009E79D7"/>
    <w:rsid w:val="009F1280"/>
    <w:rsid w:val="009F16AC"/>
    <w:rsid w:val="009F2907"/>
    <w:rsid w:val="009F34F7"/>
    <w:rsid w:val="009F3630"/>
    <w:rsid w:val="009F4D6C"/>
    <w:rsid w:val="009F4F84"/>
    <w:rsid w:val="009F58A7"/>
    <w:rsid w:val="009F6008"/>
    <w:rsid w:val="009F6454"/>
    <w:rsid w:val="009F6525"/>
    <w:rsid w:val="009F67DA"/>
    <w:rsid w:val="009F7BE6"/>
    <w:rsid w:val="009F7C7E"/>
    <w:rsid w:val="00A00DEA"/>
    <w:rsid w:val="00A0115E"/>
    <w:rsid w:val="00A014F2"/>
    <w:rsid w:val="00A02416"/>
    <w:rsid w:val="00A02CE4"/>
    <w:rsid w:val="00A04B0B"/>
    <w:rsid w:val="00A04BC8"/>
    <w:rsid w:val="00A05770"/>
    <w:rsid w:val="00A05EA9"/>
    <w:rsid w:val="00A06E98"/>
    <w:rsid w:val="00A0743A"/>
    <w:rsid w:val="00A07658"/>
    <w:rsid w:val="00A076D0"/>
    <w:rsid w:val="00A07BB9"/>
    <w:rsid w:val="00A07C76"/>
    <w:rsid w:val="00A10B12"/>
    <w:rsid w:val="00A1272C"/>
    <w:rsid w:val="00A12D51"/>
    <w:rsid w:val="00A140C4"/>
    <w:rsid w:val="00A148DF"/>
    <w:rsid w:val="00A15589"/>
    <w:rsid w:val="00A156B5"/>
    <w:rsid w:val="00A164CC"/>
    <w:rsid w:val="00A16618"/>
    <w:rsid w:val="00A1694E"/>
    <w:rsid w:val="00A170CB"/>
    <w:rsid w:val="00A172BC"/>
    <w:rsid w:val="00A17A3C"/>
    <w:rsid w:val="00A17ADF"/>
    <w:rsid w:val="00A20128"/>
    <w:rsid w:val="00A2055B"/>
    <w:rsid w:val="00A22252"/>
    <w:rsid w:val="00A22511"/>
    <w:rsid w:val="00A22906"/>
    <w:rsid w:val="00A232DB"/>
    <w:rsid w:val="00A2376B"/>
    <w:rsid w:val="00A23C45"/>
    <w:rsid w:val="00A2435E"/>
    <w:rsid w:val="00A24513"/>
    <w:rsid w:val="00A25FA4"/>
    <w:rsid w:val="00A2640C"/>
    <w:rsid w:val="00A274B2"/>
    <w:rsid w:val="00A2752D"/>
    <w:rsid w:val="00A30C2B"/>
    <w:rsid w:val="00A3108B"/>
    <w:rsid w:val="00A31F0D"/>
    <w:rsid w:val="00A3250C"/>
    <w:rsid w:val="00A32D8D"/>
    <w:rsid w:val="00A32E0D"/>
    <w:rsid w:val="00A34FBC"/>
    <w:rsid w:val="00A35014"/>
    <w:rsid w:val="00A351A3"/>
    <w:rsid w:val="00A36A7D"/>
    <w:rsid w:val="00A36ADC"/>
    <w:rsid w:val="00A40ED8"/>
    <w:rsid w:val="00A418BF"/>
    <w:rsid w:val="00A41E5D"/>
    <w:rsid w:val="00A4255B"/>
    <w:rsid w:val="00A42CBD"/>
    <w:rsid w:val="00A43CBE"/>
    <w:rsid w:val="00A44126"/>
    <w:rsid w:val="00A4540A"/>
    <w:rsid w:val="00A46291"/>
    <w:rsid w:val="00A46E16"/>
    <w:rsid w:val="00A47CC5"/>
    <w:rsid w:val="00A50027"/>
    <w:rsid w:val="00A5199D"/>
    <w:rsid w:val="00A52881"/>
    <w:rsid w:val="00A53B5C"/>
    <w:rsid w:val="00A53E14"/>
    <w:rsid w:val="00A53ED3"/>
    <w:rsid w:val="00A544E7"/>
    <w:rsid w:val="00A54559"/>
    <w:rsid w:val="00A547FD"/>
    <w:rsid w:val="00A55D5D"/>
    <w:rsid w:val="00A56956"/>
    <w:rsid w:val="00A56C81"/>
    <w:rsid w:val="00A5784F"/>
    <w:rsid w:val="00A579B4"/>
    <w:rsid w:val="00A608D8"/>
    <w:rsid w:val="00A6108E"/>
    <w:rsid w:val="00A61435"/>
    <w:rsid w:val="00A62E0F"/>
    <w:rsid w:val="00A6339C"/>
    <w:rsid w:val="00A6365D"/>
    <w:rsid w:val="00A6385F"/>
    <w:rsid w:val="00A644BA"/>
    <w:rsid w:val="00A672FA"/>
    <w:rsid w:val="00A67EB7"/>
    <w:rsid w:val="00A71AD6"/>
    <w:rsid w:val="00A71BDC"/>
    <w:rsid w:val="00A7263B"/>
    <w:rsid w:val="00A731EC"/>
    <w:rsid w:val="00A7325D"/>
    <w:rsid w:val="00A7329B"/>
    <w:rsid w:val="00A73BB6"/>
    <w:rsid w:val="00A7489B"/>
    <w:rsid w:val="00A75643"/>
    <w:rsid w:val="00A75C02"/>
    <w:rsid w:val="00A762EA"/>
    <w:rsid w:val="00A8036A"/>
    <w:rsid w:val="00A80864"/>
    <w:rsid w:val="00A808E8"/>
    <w:rsid w:val="00A82D86"/>
    <w:rsid w:val="00A82F24"/>
    <w:rsid w:val="00A83DA3"/>
    <w:rsid w:val="00A84781"/>
    <w:rsid w:val="00A84AF6"/>
    <w:rsid w:val="00A8513B"/>
    <w:rsid w:val="00A85320"/>
    <w:rsid w:val="00A8550D"/>
    <w:rsid w:val="00A85FFA"/>
    <w:rsid w:val="00A86C3D"/>
    <w:rsid w:val="00A87703"/>
    <w:rsid w:val="00A87992"/>
    <w:rsid w:val="00A900F9"/>
    <w:rsid w:val="00A90249"/>
    <w:rsid w:val="00A905D1"/>
    <w:rsid w:val="00A92954"/>
    <w:rsid w:val="00A944C0"/>
    <w:rsid w:val="00A947AD"/>
    <w:rsid w:val="00A95C4E"/>
    <w:rsid w:val="00A96998"/>
    <w:rsid w:val="00A97741"/>
    <w:rsid w:val="00AA02BA"/>
    <w:rsid w:val="00AA04FB"/>
    <w:rsid w:val="00AA08C9"/>
    <w:rsid w:val="00AA0B64"/>
    <w:rsid w:val="00AA137B"/>
    <w:rsid w:val="00AA146A"/>
    <w:rsid w:val="00AA167F"/>
    <w:rsid w:val="00AA2920"/>
    <w:rsid w:val="00AA2B36"/>
    <w:rsid w:val="00AA2F84"/>
    <w:rsid w:val="00AA32F5"/>
    <w:rsid w:val="00AA441A"/>
    <w:rsid w:val="00AA4558"/>
    <w:rsid w:val="00AA4A1A"/>
    <w:rsid w:val="00AA4F03"/>
    <w:rsid w:val="00AA6A05"/>
    <w:rsid w:val="00AA6BFD"/>
    <w:rsid w:val="00AA72DE"/>
    <w:rsid w:val="00AA72EA"/>
    <w:rsid w:val="00AA7589"/>
    <w:rsid w:val="00AA7D17"/>
    <w:rsid w:val="00AB12AC"/>
    <w:rsid w:val="00AB1AB1"/>
    <w:rsid w:val="00AB1E81"/>
    <w:rsid w:val="00AB1FAD"/>
    <w:rsid w:val="00AB271C"/>
    <w:rsid w:val="00AB32EB"/>
    <w:rsid w:val="00AB4871"/>
    <w:rsid w:val="00AB5172"/>
    <w:rsid w:val="00AB6864"/>
    <w:rsid w:val="00AB7413"/>
    <w:rsid w:val="00AB78AA"/>
    <w:rsid w:val="00AB7D2A"/>
    <w:rsid w:val="00AC02D6"/>
    <w:rsid w:val="00AC0834"/>
    <w:rsid w:val="00AC0C82"/>
    <w:rsid w:val="00AC221A"/>
    <w:rsid w:val="00AC314B"/>
    <w:rsid w:val="00AC3BBF"/>
    <w:rsid w:val="00AC40D9"/>
    <w:rsid w:val="00AC42D8"/>
    <w:rsid w:val="00AC4B53"/>
    <w:rsid w:val="00AC4E06"/>
    <w:rsid w:val="00AC4EC8"/>
    <w:rsid w:val="00AC5F7C"/>
    <w:rsid w:val="00AC6AF1"/>
    <w:rsid w:val="00AC6E65"/>
    <w:rsid w:val="00AC703A"/>
    <w:rsid w:val="00AC7622"/>
    <w:rsid w:val="00AC779F"/>
    <w:rsid w:val="00AC77CC"/>
    <w:rsid w:val="00AC790C"/>
    <w:rsid w:val="00AD0B95"/>
    <w:rsid w:val="00AD0C48"/>
    <w:rsid w:val="00AD0C56"/>
    <w:rsid w:val="00AD176B"/>
    <w:rsid w:val="00AD2063"/>
    <w:rsid w:val="00AD2248"/>
    <w:rsid w:val="00AD24AB"/>
    <w:rsid w:val="00AD26C4"/>
    <w:rsid w:val="00AD2F87"/>
    <w:rsid w:val="00AD4065"/>
    <w:rsid w:val="00AD446C"/>
    <w:rsid w:val="00AD44EE"/>
    <w:rsid w:val="00AD55BA"/>
    <w:rsid w:val="00AD70D6"/>
    <w:rsid w:val="00AD7ACD"/>
    <w:rsid w:val="00AE0825"/>
    <w:rsid w:val="00AE0DCA"/>
    <w:rsid w:val="00AE15FD"/>
    <w:rsid w:val="00AE1790"/>
    <w:rsid w:val="00AE1973"/>
    <w:rsid w:val="00AE2864"/>
    <w:rsid w:val="00AE35F2"/>
    <w:rsid w:val="00AE3EFC"/>
    <w:rsid w:val="00AE4309"/>
    <w:rsid w:val="00AE4771"/>
    <w:rsid w:val="00AE4B2F"/>
    <w:rsid w:val="00AE4C01"/>
    <w:rsid w:val="00AE5C92"/>
    <w:rsid w:val="00AE63F0"/>
    <w:rsid w:val="00AE7318"/>
    <w:rsid w:val="00AE7D2A"/>
    <w:rsid w:val="00AE7D54"/>
    <w:rsid w:val="00AF03EB"/>
    <w:rsid w:val="00AF1388"/>
    <w:rsid w:val="00AF228C"/>
    <w:rsid w:val="00AF525D"/>
    <w:rsid w:val="00AF583C"/>
    <w:rsid w:val="00AF6898"/>
    <w:rsid w:val="00AF69EC"/>
    <w:rsid w:val="00AF756D"/>
    <w:rsid w:val="00AF7A7F"/>
    <w:rsid w:val="00B008B3"/>
    <w:rsid w:val="00B00C08"/>
    <w:rsid w:val="00B00D6A"/>
    <w:rsid w:val="00B01D1B"/>
    <w:rsid w:val="00B01D8C"/>
    <w:rsid w:val="00B0425D"/>
    <w:rsid w:val="00B052DF"/>
    <w:rsid w:val="00B05480"/>
    <w:rsid w:val="00B06163"/>
    <w:rsid w:val="00B06B5A"/>
    <w:rsid w:val="00B073F7"/>
    <w:rsid w:val="00B11060"/>
    <w:rsid w:val="00B1161D"/>
    <w:rsid w:val="00B118C3"/>
    <w:rsid w:val="00B11ABA"/>
    <w:rsid w:val="00B11F18"/>
    <w:rsid w:val="00B1317B"/>
    <w:rsid w:val="00B13769"/>
    <w:rsid w:val="00B13945"/>
    <w:rsid w:val="00B13D8A"/>
    <w:rsid w:val="00B13E7E"/>
    <w:rsid w:val="00B14794"/>
    <w:rsid w:val="00B14D80"/>
    <w:rsid w:val="00B215BC"/>
    <w:rsid w:val="00B21FB9"/>
    <w:rsid w:val="00B22003"/>
    <w:rsid w:val="00B221E0"/>
    <w:rsid w:val="00B22548"/>
    <w:rsid w:val="00B22C94"/>
    <w:rsid w:val="00B22FE9"/>
    <w:rsid w:val="00B23FB7"/>
    <w:rsid w:val="00B243D5"/>
    <w:rsid w:val="00B250AB"/>
    <w:rsid w:val="00B262BF"/>
    <w:rsid w:val="00B27C34"/>
    <w:rsid w:val="00B30CD9"/>
    <w:rsid w:val="00B32916"/>
    <w:rsid w:val="00B3331B"/>
    <w:rsid w:val="00B335C7"/>
    <w:rsid w:val="00B341D3"/>
    <w:rsid w:val="00B35964"/>
    <w:rsid w:val="00B35DC5"/>
    <w:rsid w:val="00B3631F"/>
    <w:rsid w:val="00B36AF2"/>
    <w:rsid w:val="00B37246"/>
    <w:rsid w:val="00B37D6F"/>
    <w:rsid w:val="00B40048"/>
    <w:rsid w:val="00B40081"/>
    <w:rsid w:val="00B40296"/>
    <w:rsid w:val="00B40B00"/>
    <w:rsid w:val="00B420F6"/>
    <w:rsid w:val="00B42434"/>
    <w:rsid w:val="00B4427B"/>
    <w:rsid w:val="00B44EEC"/>
    <w:rsid w:val="00B45303"/>
    <w:rsid w:val="00B455EB"/>
    <w:rsid w:val="00B45C79"/>
    <w:rsid w:val="00B45E06"/>
    <w:rsid w:val="00B46562"/>
    <w:rsid w:val="00B4683B"/>
    <w:rsid w:val="00B46E73"/>
    <w:rsid w:val="00B471E3"/>
    <w:rsid w:val="00B47F47"/>
    <w:rsid w:val="00B50700"/>
    <w:rsid w:val="00B50A2A"/>
    <w:rsid w:val="00B50A51"/>
    <w:rsid w:val="00B513D8"/>
    <w:rsid w:val="00B52449"/>
    <w:rsid w:val="00B529EB"/>
    <w:rsid w:val="00B531A7"/>
    <w:rsid w:val="00B53A3E"/>
    <w:rsid w:val="00B53C7A"/>
    <w:rsid w:val="00B55592"/>
    <w:rsid w:val="00B55ACB"/>
    <w:rsid w:val="00B56824"/>
    <w:rsid w:val="00B5683C"/>
    <w:rsid w:val="00B60006"/>
    <w:rsid w:val="00B6045D"/>
    <w:rsid w:val="00B604E9"/>
    <w:rsid w:val="00B60CCB"/>
    <w:rsid w:val="00B611FA"/>
    <w:rsid w:val="00B616BC"/>
    <w:rsid w:val="00B61875"/>
    <w:rsid w:val="00B62678"/>
    <w:rsid w:val="00B634F2"/>
    <w:rsid w:val="00B64483"/>
    <w:rsid w:val="00B64820"/>
    <w:rsid w:val="00B64A0A"/>
    <w:rsid w:val="00B65A6C"/>
    <w:rsid w:val="00B6685C"/>
    <w:rsid w:val="00B66879"/>
    <w:rsid w:val="00B66B19"/>
    <w:rsid w:val="00B670EF"/>
    <w:rsid w:val="00B70135"/>
    <w:rsid w:val="00B7031D"/>
    <w:rsid w:val="00B70B5A"/>
    <w:rsid w:val="00B70CF7"/>
    <w:rsid w:val="00B70EE8"/>
    <w:rsid w:val="00B70EF2"/>
    <w:rsid w:val="00B7147C"/>
    <w:rsid w:val="00B717AE"/>
    <w:rsid w:val="00B72F77"/>
    <w:rsid w:val="00B741DC"/>
    <w:rsid w:val="00B75559"/>
    <w:rsid w:val="00B75DB8"/>
    <w:rsid w:val="00B7739C"/>
    <w:rsid w:val="00B7747B"/>
    <w:rsid w:val="00B7769D"/>
    <w:rsid w:val="00B77940"/>
    <w:rsid w:val="00B77FF2"/>
    <w:rsid w:val="00B80081"/>
    <w:rsid w:val="00B802D4"/>
    <w:rsid w:val="00B80337"/>
    <w:rsid w:val="00B80540"/>
    <w:rsid w:val="00B8094E"/>
    <w:rsid w:val="00B80C1C"/>
    <w:rsid w:val="00B810C4"/>
    <w:rsid w:val="00B81207"/>
    <w:rsid w:val="00B81636"/>
    <w:rsid w:val="00B82AA1"/>
    <w:rsid w:val="00B82CEE"/>
    <w:rsid w:val="00B834FD"/>
    <w:rsid w:val="00B83552"/>
    <w:rsid w:val="00B84533"/>
    <w:rsid w:val="00B859E5"/>
    <w:rsid w:val="00B8650A"/>
    <w:rsid w:val="00B87002"/>
    <w:rsid w:val="00B87513"/>
    <w:rsid w:val="00B8751E"/>
    <w:rsid w:val="00B87E1F"/>
    <w:rsid w:val="00B90096"/>
    <w:rsid w:val="00B900FD"/>
    <w:rsid w:val="00B91D0D"/>
    <w:rsid w:val="00B9331F"/>
    <w:rsid w:val="00B93BB9"/>
    <w:rsid w:val="00B95C95"/>
    <w:rsid w:val="00B96C42"/>
    <w:rsid w:val="00B96CE6"/>
    <w:rsid w:val="00B96E4F"/>
    <w:rsid w:val="00B97CCE"/>
    <w:rsid w:val="00BA05E4"/>
    <w:rsid w:val="00BA0D19"/>
    <w:rsid w:val="00BA0DF5"/>
    <w:rsid w:val="00BA36E1"/>
    <w:rsid w:val="00BA52BC"/>
    <w:rsid w:val="00BA65F4"/>
    <w:rsid w:val="00BA6FCD"/>
    <w:rsid w:val="00BB241C"/>
    <w:rsid w:val="00BB49B8"/>
    <w:rsid w:val="00BB5A05"/>
    <w:rsid w:val="00BB6C19"/>
    <w:rsid w:val="00BB7180"/>
    <w:rsid w:val="00BB72FC"/>
    <w:rsid w:val="00BB7FE1"/>
    <w:rsid w:val="00BC0599"/>
    <w:rsid w:val="00BC0863"/>
    <w:rsid w:val="00BC134A"/>
    <w:rsid w:val="00BC387D"/>
    <w:rsid w:val="00BC3D42"/>
    <w:rsid w:val="00BC4353"/>
    <w:rsid w:val="00BC5627"/>
    <w:rsid w:val="00BC6326"/>
    <w:rsid w:val="00BC733E"/>
    <w:rsid w:val="00BD01CF"/>
    <w:rsid w:val="00BD0ED0"/>
    <w:rsid w:val="00BD1087"/>
    <w:rsid w:val="00BD10B9"/>
    <w:rsid w:val="00BD11FE"/>
    <w:rsid w:val="00BD1CF6"/>
    <w:rsid w:val="00BD247D"/>
    <w:rsid w:val="00BD306D"/>
    <w:rsid w:val="00BD3FAA"/>
    <w:rsid w:val="00BD4A93"/>
    <w:rsid w:val="00BD4F80"/>
    <w:rsid w:val="00BD52D9"/>
    <w:rsid w:val="00BD5A6D"/>
    <w:rsid w:val="00BD61A5"/>
    <w:rsid w:val="00BD658A"/>
    <w:rsid w:val="00BD6E9D"/>
    <w:rsid w:val="00BE04B4"/>
    <w:rsid w:val="00BE06AE"/>
    <w:rsid w:val="00BE12BC"/>
    <w:rsid w:val="00BE34B4"/>
    <w:rsid w:val="00BE3BE6"/>
    <w:rsid w:val="00BE4998"/>
    <w:rsid w:val="00BE4C87"/>
    <w:rsid w:val="00BE4F19"/>
    <w:rsid w:val="00BE50E0"/>
    <w:rsid w:val="00BE5186"/>
    <w:rsid w:val="00BE58E3"/>
    <w:rsid w:val="00BE5947"/>
    <w:rsid w:val="00BE5A20"/>
    <w:rsid w:val="00BE5A6F"/>
    <w:rsid w:val="00BE635E"/>
    <w:rsid w:val="00BE6A52"/>
    <w:rsid w:val="00BF0C79"/>
    <w:rsid w:val="00BF13C1"/>
    <w:rsid w:val="00BF13FD"/>
    <w:rsid w:val="00BF2B4D"/>
    <w:rsid w:val="00BF2CE3"/>
    <w:rsid w:val="00BF3870"/>
    <w:rsid w:val="00BF4F8B"/>
    <w:rsid w:val="00BF5446"/>
    <w:rsid w:val="00BF55D9"/>
    <w:rsid w:val="00BF70B0"/>
    <w:rsid w:val="00BF7280"/>
    <w:rsid w:val="00BF7321"/>
    <w:rsid w:val="00C0049D"/>
    <w:rsid w:val="00C02FA3"/>
    <w:rsid w:val="00C030EE"/>
    <w:rsid w:val="00C03337"/>
    <w:rsid w:val="00C03E7D"/>
    <w:rsid w:val="00C0458C"/>
    <w:rsid w:val="00C04846"/>
    <w:rsid w:val="00C05345"/>
    <w:rsid w:val="00C05A06"/>
    <w:rsid w:val="00C0607E"/>
    <w:rsid w:val="00C06FD4"/>
    <w:rsid w:val="00C0740A"/>
    <w:rsid w:val="00C1067D"/>
    <w:rsid w:val="00C11ABA"/>
    <w:rsid w:val="00C11B7F"/>
    <w:rsid w:val="00C11E31"/>
    <w:rsid w:val="00C127CD"/>
    <w:rsid w:val="00C136BB"/>
    <w:rsid w:val="00C13FEC"/>
    <w:rsid w:val="00C147EE"/>
    <w:rsid w:val="00C14847"/>
    <w:rsid w:val="00C165B5"/>
    <w:rsid w:val="00C168DD"/>
    <w:rsid w:val="00C17A78"/>
    <w:rsid w:val="00C17DF0"/>
    <w:rsid w:val="00C207C3"/>
    <w:rsid w:val="00C20C69"/>
    <w:rsid w:val="00C21161"/>
    <w:rsid w:val="00C21C4D"/>
    <w:rsid w:val="00C226F1"/>
    <w:rsid w:val="00C24C17"/>
    <w:rsid w:val="00C25D1A"/>
    <w:rsid w:val="00C25DBD"/>
    <w:rsid w:val="00C25E64"/>
    <w:rsid w:val="00C27523"/>
    <w:rsid w:val="00C27594"/>
    <w:rsid w:val="00C278F3"/>
    <w:rsid w:val="00C27F05"/>
    <w:rsid w:val="00C30007"/>
    <w:rsid w:val="00C31615"/>
    <w:rsid w:val="00C31F48"/>
    <w:rsid w:val="00C31F69"/>
    <w:rsid w:val="00C32082"/>
    <w:rsid w:val="00C3294B"/>
    <w:rsid w:val="00C3337C"/>
    <w:rsid w:val="00C336ED"/>
    <w:rsid w:val="00C33722"/>
    <w:rsid w:val="00C33F3D"/>
    <w:rsid w:val="00C36783"/>
    <w:rsid w:val="00C37194"/>
    <w:rsid w:val="00C37CF0"/>
    <w:rsid w:val="00C40235"/>
    <w:rsid w:val="00C410DA"/>
    <w:rsid w:val="00C417CD"/>
    <w:rsid w:val="00C42144"/>
    <w:rsid w:val="00C45104"/>
    <w:rsid w:val="00C45B17"/>
    <w:rsid w:val="00C45BAE"/>
    <w:rsid w:val="00C46E0B"/>
    <w:rsid w:val="00C470EF"/>
    <w:rsid w:val="00C47894"/>
    <w:rsid w:val="00C5058F"/>
    <w:rsid w:val="00C50E03"/>
    <w:rsid w:val="00C51A43"/>
    <w:rsid w:val="00C5266C"/>
    <w:rsid w:val="00C52C6A"/>
    <w:rsid w:val="00C5303D"/>
    <w:rsid w:val="00C534EF"/>
    <w:rsid w:val="00C53D49"/>
    <w:rsid w:val="00C53F38"/>
    <w:rsid w:val="00C549FB"/>
    <w:rsid w:val="00C55884"/>
    <w:rsid w:val="00C559BA"/>
    <w:rsid w:val="00C56A57"/>
    <w:rsid w:val="00C56B0C"/>
    <w:rsid w:val="00C56DDD"/>
    <w:rsid w:val="00C61378"/>
    <w:rsid w:val="00C62A97"/>
    <w:rsid w:val="00C6322C"/>
    <w:rsid w:val="00C63990"/>
    <w:rsid w:val="00C6495C"/>
    <w:rsid w:val="00C65343"/>
    <w:rsid w:val="00C65C9C"/>
    <w:rsid w:val="00C65D96"/>
    <w:rsid w:val="00C66E7C"/>
    <w:rsid w:val="00C66EBE"/>
    <w:rsid w:val="00C6776D"/>
    <w:rsid w:val="00C7004D"/>
    <w:rsid w:val="00C71402"/>
    <w:rsid w:val="00C71EE1"/>
    <w:rsid w:val="00C7201A"/>
    <w:rsid w:val="00C730B6"/>
    <w:rsid w:val="00C73932"/>
    <w:rsid w:val="00C73A29"/>
    <w:rsid w:val="00C73A68"/>
    <w:rsid w:val="00C73C0C"/>
    <w:rsid w:val="00C74F5A"/>
    <w:rsid w:val="00C756CA"/>
    <w:rsid w:val="00C75C32"/>
    <w:rsid w:val="00C76528"/>
    <w:rsid w:val="00C76643"/>
    <w:rsid w:val="00C76861"/>
    <w:rsid w:val="00C77A68"/>
    <w:rsid w:val="00C80123"/>
    <w:rsid w:val="00C81375"/>
    <w:rsid w:val="00C83A6E"/>
    <w:rsid w:val="00C83DF0"/>
    <w:rsid w:val="00C841F1"/>
    <w:rsid w:val="00C84C44"/>
    <w:rsid w:val="00C85F95"/>
    <w:rsid w:val="00C862E4"/>
    <w:rsid w:val="00C8643D"/>
    <w:rsid w:val="00C8708E"/>
    <w:rsid w:val="00C875F9"/>
    <w:rsid w:val="00C8783C"/>
    <w:rsid w:val="00C90025"/>
    <w:rsid w:val="00C90719"/>
    <w:rsid w:val="00C90A69"/>
    <w:rsid w:val="00C90D5C"/>
    <w:rsid w:val="00C90E51"/>
    <w:rsid w:val="00C90EB4"/>
    <w:rsid w:val="00C91701"/>
    <w:rsid w:val="00C91F1C"/>
    <w:rsid w:val="00C920C7"/>
    <w:rsid w:val="00C92C9E"/>
    <w:rsid w:val="00C930B1"/>
    <w:rsid w:val="00C93696"/>
    <w:rsid w:val="00C937C4"/>
    <w:rsid w:val="00C937E3"/>
    <w:rsid w:val="00C94D9E"/>
    <w:rsid w:val="00C950EC"/>
    <w:rsid w:val="00C95121"/>
    <w:rsid w:val="00C955F5"/>
    <w:rsid w:val="00C9759C"/>
    <w:rsid w:val="00C97974"/>
    <w:rsid w:val="00C97BDD"/>
    <w:rsid w:val="00CA0171"/>
    <w:rsid w:val="00CA0191"/>
    <w:rsid w:val="00CA0542"/>
    <w:rsid w:val="00CA06AA"/>
    <w:rsid w:val="00CA0AC5"/>
    <w:rsid w:val="00CA1556"/>
    <w:rsid w:val="00CA16D2"/>
    <w:rsid w:val="00CA1A13"/>
    <w:rsid w:val="00CA22F5"/>
    <w:rsid w:val="00CA3202"/>
    <w:rsid w:val="00CA3711"/>
    <w:rsid w:val="00CA3DE1"/>
    <w:rsid w:val="00CA4018"/>
    <w:rsid w:val="00CA4057"/>
    <w:rsid w:val="00CA4558"/>
    <w:rsid w:val="00CA55BC"/>
    <w:rsid w:val="00CA58FA"/>
    <w:rsid w:val="00CA61F2"/>
    <w:rsid w:val="00CA6C2F"/>
    <w:rsid w:val="00CA6D99"/>
    <w:rsid w:val="00CA6EF8"/>
    <w:rsid w:val="00CA784F"/>
    <w:rsid w:val="00CB033C"/>
    <w:rsid w:val="00CB1394"/>
    <w:rsid w:val="00CB19BD"/>
    <w:rsid w:val="00CB1A6B"/>
    <w:rsid w:val="00CB23E0"/>
    <w:rsid w:val="00CB2B41"/>
    <w:rsid w:val="00CB3664"/>
    <w:rsid w:val="00CB560B"/>
    <w:rsid w:val="00CB67F1"/>
    <w:rsid w:val="00CB70DD"/>
    <w:rsid w:val="00CC010C"/>
    <w:rsid w:val="00CC045A"/>
    <w:rsid w:val="00CC0C1A"/>
    <w:rsid w:val="00CC1531"/>
    <w:rsid w:val="00CC168C"/>
    <w:rsid w:val="00CC1E23"/>
    <w:rsid w:val="00CC1F47"/>
    <w:rsid w:val="00CC1F8E"/>
    <w:rsid w:val="00CC2442"/>
    <w:rsid w:val="00CC2CA2"/>
    <w:rsid w:val="00CC333F"/>
    <w:rsid w:val="00CC349A"/>
    <w:rsid w:val="00CC3BEB"/>
    <w:rsid w:val="00CC4257"/>
    <w:rsid w:val="00CC4843"/>
    <w:rsid w:val="00CC4BF8"/>
    <w:rsid w:val="00CC5CC4"/>
    <w:rsid w:val="00CC64ED"/>
    <w:rsid w:val="00CC6763"/>
    <w:rsid w:val="00CC76D9"/>
    <w:rsid w:val="00CC7F7F"/>
    <w:rsid w:val="00CD0982"/>
    <w:rsid w:val="00CD14B2"/>
    <w:rsid w:val="00CD28B3"/>
    <w:rsid w:val="00CD2F13"/>
    <w:rsid w:val="00CD45B8"/>
    <w:rsid w:val="00CD5DC2"/>
    <w:rsid w:val="00CD5EF7"/>
    <w:rsid w:val="00CD7D32"/>
    <w:rsid w:val="00CE00FE"/>
    <w:rsid w:val="00CE0D50"/>
    <w:rsid w:val="00CE0FAC"/>
    <w:rsid w:val="00CE1880"/>
    <w:rsid w:val="00CE4072"/>
    <w:rsid w:val="00CE5760"/>
    <w:rsid w:val="00CE5CEC"/>
    <w:rsid w:val="00CE611C"/>
    <w:rsid w:val="00CE6124"/>
    <w:rsid w:val="00CE6604"/>
    <w:rsid w:val="00CE7A79"/>
    <w:rsid w:val="00CF045E"/>
    <w:rsid w:val="00CF1069"/>
    <w:rsid w:val="00CF21EC"/>
    <w:rsid w:val="00CF24C2"/>
    <w:rsid w:val="00CF371A"/>
    <w:rsid w:val="00CF3EA2"/>
    <w:rsid w:val="00CF4B8A"/>
    <w:rsid w:val="00CF4CA4"/>
    <w:rsid w:val="00CF51C9"/>
    <w:rsid w:val="00CF5A01"/>
    <w:rsid w:val="00CF6F52"/>
    <w:rsid w:val="00CF7342"/>
    <w:rsid w:val="00CF757B"/>
    <w:rsid w:val="00CF763E"/>
    <w:rsid w:val="00CF77AC"/>
    <w:rsid w:val="00D00250"/>
    <w:rsid w:val="00D00ACC"/>
    <w:rsid w:val="00D00E49"/>
    <w:rsid w:val="00D01555"/>
    <w:rsid w:val="00D02C4C"/>
    <w:rsid w:val="00D02D89"/>
    <w:rsid w:val="00D03169"/>
    <w:rsid w:val="00D036A5"/>
    <w:rsid w:val="00D047B2"/>
    <w:rsid w:val="00D05215"/>
    <w:rsid w:val="00D0525E"/>
    <w:rsid w:val="00D05F28"/>
    <w:rsid w:val="00D0607A"/>
    <w:rsid w:val="00D061AC"/>
    <w:rsid w:val="00D06705"/>
    <w:rsid w:val="00D073B3"/>
    <w:rsid w:val="00D07675"/>
    <w:rsid w:val="00D07B45"/>
    <w:rsid w:val="00D106DD"/>
    <w:rsid w:val="00D1074A"/>
    <w:rsid w:val="00D11BF0"/>
    <w:rsid w:val="00D11E02"/>
    <w:rsid w:val="00D11E49"/>
    <w:rsid w:val="00D12B00"/>
    <w:rsid w:val="00D12C4C"/>
    <w:rsid w:val="00D1370D"/>
    <w:rsid w:val="00D1389D"/>
    <w:rsid w:val="00D13DF6"/>
    <w:rsid w:val="00D13E08"/>
    <w:rsid w:val="00D14251"/>
    <w:rsid w:val="00D157CA"/>
    <w:rsid w:val="00D166C7"/>
    <w:rsid w:val="00D17E23"/>
    <w:rsid w:val="00D20775"/>
    <w:rsid w:val="00D213C9"/>
    <w:rsid w:val="00D2143E"/>
    <w:rsid w:val="00D225F6"/>
    <w:rsid w:val="00D25354"/>
    <w:rsid w:val="00D25C44"/>
    <w:rsid w:val="00D2601B"/>
    <w:rsid w:val="00D26E38"/>
    <w:rsid w:val="00D308D7"/>
    <w:rsid w:val="00D31335"/>
    <w:rsid w:val="00D325C5"/>
    <w:rsid w:val="00D325EE"/>
    <w:rsid w:val="00D32FA4"/>
    <w:rsid w:val="00D33049"/>
    <w:rsid w:val="00D3319C"/>
    <w:rsid w:val="00D34474"/>
    <w:rsid w:val="00D34741"/>
    <w:rsid w:val="00D35DCB"/>
    <w:rsid w:val="00D35E8C"/>
    <w:rsid w:val="00D35EE4"/>
    <w:rsid w:val="00D363A5"/>
    <w:rsid w:val="00D40762"/>
    <w:rsid w:val="00D40808"/>
    <w:rsid w:val="00D40FA7"/>
    <w:rsid w:val="00D41477"/>
    <w:rsid w:val="00D419FD"/>
    <w:rsid w:val="00D42CC2"/>
    <w:rsid w:val="00D4367C"/>
    <w:rsid w:val="00D43DB2"/>
    <w:rsid w:val="00D45971"/>
    <w:rsid w:val="00D47AC6"/>
    <w:rsid w:val="00D503CD"/>
    <w:rsid w:val="00D505F0"/>
    <w:rsid w:val="00D5130D"/>
    <w:rsid w:val="00D51462"/>
    <w:rsid w:val="00D51738"/>
    <w:rsid w:val="00D51843"/>
    <w:rsid w:val="00D5401D"/>
    <w:rsid w:val="00D547C3"/>
    <w:rsid w:val="00D5655C"/>
    <w:rsid w:val="00D56BDB"/>
    <w:rsid w:val="00D56D8F"/>
    <w:rsid w:val="00D570B8"/>
    <w:rsid w:val="00D57552"/>
    <w:rsid w:val="00D57E09"/>
    <w:rsid w:val="00D60368"/>
    <w:rsid w:val="00D6148A"/>
    <w:rsid w:val="00D6156B"/>
    <w:rsid w:val="00D616C9"/>
    <w:rsid w:val="00D61EAB"/>
    <w:rsid w:val="00D620E5"/>
    <w:rsid w:val="00D6259A"/>
    <w:rsid w:val="00D631A9"/>
    <w:rsid w:val="00D639D9"/>
    <w:rsid w:val="00D644E9"/>
    <w:rsid w:val="00D6499A"/>
    <w:rsid w:val="00D64A05"/>
    <w:rsid w:val="00D64D4D"/>
    <w:rsid w:val="00D65711"/>
    <w:rsid w:val="00D658CF"/>
    <w:rsid w:val="00D659A3"/>
    <w:rsid w:val="00D66475"/>
    <w:rsid w:val="00D66A11"/>
    <w:rsid w:val="00D66F6C"/>
    <w:rsid w:val="00D67AD4"/>
    <w:rsid w:val="00D703D5"/>
    <w:rsid w:val="00D71570"/>
    <w:rsid w:val="00D71AA2"/>
    <w:rsid w:val="00D72BEB"/>
    <w:rsid w:val="00D72C88"/>
    <w:rsid w:val="00D73385"/>
    <w:rsid w:val="00D745E6"/>
    <w:rsid w:val="00D748E5"/>
    <w:rsid w:val="00D74B5B"/>
    <w:rsid w:val="00D756E0"/>
    <w:rsid w:val="00D770D9"/>
    <w:rsid w:val="00D77CE8"/>
    <w:rsid w:val="00D80DD8"/>
    <w:rsid w:val="00D80E30"/>
    <w:rsid w:val="00D821AD"/>
    <w:rsid w:val="00D83137"/>
    <w:rsid w:val="00D83932"/>
    <w:rsid w:val="00D83F51"/>
    <w:rsid w:val="00D84298"/>
    <w:rsid w:val="00D851C3"/>
    <w:rsid w:val="00D855F7"/>
    <w:rsid w:val="00D86704"/>
    <w:rsid w:val="00D872C0"/>
    <w:rsid w:val="00D875C6"/>
    <w:rsid w:val="00D875CE"/>
    <w:rsid w:val="00D87D7B"/>
    <w:rsid w:val="00D90AE0"/>
    <w:rsid w:val="00D9119B"/>
    <w:rsid w:val="00D9179D"/>
    <w:rsid w:val="00D926B1"/>
    <w:rsid w:val="00D92B9D"/>
    <w:rsid w:val="00D932AA"/>
    <w:rsid w:val="00D938B8"/>
    <w:rsid w:val="00D94E42"/>
    <w:rsid w:val="00D955BE"/>
    <w:rsid w:val="00D96968"/>
    <w:rsid w:val="00D97126"/>
    <w:rsid w:val="00D97128"/>
    <w:rsid w:val="00D971F1"/>
    <w:rsid w:val="00D97289"/>
    <w:rsid w:val="00D97B33"/>
    <w:rsid w:val="00D97D15"/>
    <w:rsid w:val="00DA0E19"/>
    <w:rsid w:val="00DA1043"/>
    <w:rsid w:val="00DA1FEC"/>
    <w:rsid w:val="00DA2290"/>
    <w:rsid w:val="00DA2E9F"/>
    <w:rsid w:val="00DA31FC"/>
    <w:rsid w:val="00DA48CA"/>
    <w:rsid w:val="00DA4AA5"/>
    <w:rsid w:val="00DA4DE9"/>
    <w:rsid w:val="00DA5572"/>
    <w:rsid w:val="00DA5CFE"/>
    <w:rsid w:val="00DA6CE9"/>
    <w:rsid w:val="00DA7D2A"/>
    <w:rsid w:val="00DB0A0C"/>
    <w:rsid w:val="00DB0C6F"/>
    <w:rsid w:val="00DB157E"/>
    <w:rsid w:val="00DB1FD1"/>
    <w:rsid w:val="00DB2319"/>
    <w:rsid w:val="00DB238C"/>
    <w:rsid w:val="00DB3925"/>
    <w:rsid w:val="00DB3A99"/>
    <w:rsid w:val="00DB3E07"/>
    <w:rsid w:val="00DB4CFE"/>
    <w:rsid w:val="00DB5284"/>
    <w:rsid w:val="00DB5CF5"/>
    <w:rsid w:val="00DB62CA"/>
    <w:rsid w:val="00DB7B51"/>
    <w:rsid w:val="00DC0010"/>
    <w:rsid w:val="00DC07F0"/>
    <w:rsid w:val="00DC0ABE"/>
    <w:rsid w:val="00DC4440"/>
    <w:rsid w:val="00DC4813"/>
    <w:rsid w:val="00DC4BA9"/>
    <w:rsid w:val="00DC520B"/>
    <w:rsid w:val="00DC60DC"/>
    <w:rsid w:val="00DC71C8"/>
    <w:rsid w:val="00DD06A3"/>
    <w:rsid w:val="00DD10C1"/>
    <w:rsid w:val="00DD13ED"/>
    <w:rsid w:val="00DD15BE"/>
    <w:rsid w:val="00DD22E8"/>
    <w:rsid w:val="00DD249B"/>
    <w:rsid w:val="00DD2763"/>
    <w:rsid w:val="00DD2ABA"/>
    <w:rsid w:val="00DD3414"/>
    <w:rsid w:val="00DD3AD4"/>
    <w:rsid w:val="00DD4265"/>
    <w:rsid w:val="00DD443C"/>
    <w:rsid w:val="00DD5420"/>
    <w:rsid w:val="00DD5952"/>
    <w:rsid w:val="00DD64CE"/>
    <w:rsid w:val="00DD70F7"/>
    <w:rsid w:val="00DD7572"/>
    <w:rsid w:val="00DE0768"/>
    <w:rsid w:val="00DE0DCD"/>
    <w:rsid w:val="00DE2F65"/>
    <w:rsid w:val="00DE3CF7"/>
    <w:rsid w:val="00DE40BC"/>
    <w:rsid w:val="00DE4C68"/>
    <w:rsid w:val="00DE5646"/>
    <w:rsid w:val="00DE5D8D"/>
    <w:rsid w:val="00DE6339"/>
    <w:rsid w:val="00DE6A28"/>
    <w:rsid w:val="00DE70CF"/>
    <w:rsid w:val="00DE7111"/>
    <w:rsid w:val="00DE741B"/>
    <w:rsid w:val="00DE76CE"/>
    <w:rsid w:val="00DE7F9F"/>
    <w:rsid w:val="00DF019C"/>
    <w:rsid w:val="00DF07CE"/>
    <w:rsid w:val="00DF08AC"/>
    <w:rsid w:val="00DF131D"/>
    <w:rsid w:val="00DF1440"/>
    <w:rsid w:val="00DF14FF"/>
    <w:rsid w:val="00DF2EFC"/>
    <w:rsid w:val="00DF4807"/>
    <w:rsid w:val="00DF4AEE"/>
    <w:rsid w:val="00DF5265"/>
    <w:rsid w:val="00DF6349"/>
    <w:rsid w:val="00DF6B62"/>
    <w:rsid w:val="00DF759D"/>
    <w:rsid w:val="00E00266"/>
    <w:rsid w:val="00E00422"/>
    <w:rsid w:val="00E007C7"/>
    <w:rsid w:val="00E00945"/>
    <w:rsid w:val="00E00B2E"/>
    <w:rsid w:val="00E0171B"/>
    <w:rsid w:val="00E01852"/>
    <w:rsid w:val="00E01976"/>
    <w:rsid w:val="00E02F80"/>
    <w:rsid w:val="00E0360B"/>
    <w:rsid w:val="00E04915"/>
    <w:rsid w:val="00E05612"/>
    <w:rsid w:val="00E0768F"/>
    <w:rsid w:val="00E07B1F"/>
    <w:rsid w:val="00E07B44"/>
    <w:rsid w:val="00E07D97"/>
    <w:rsid w:val="00E07F6D"/>
    <w:rsid w:val="00E110C3"/>
    <w:rsid w:val="00E11CBA"/>
    <w:rsid w:val="00E128C3"/>
    <w:rsid w:val="00E12E3E"/>
    <w:rsid w:val="00E1355F"/>
    <w:rsid w:val="00E137B7"/>
    <w:rsid w:val="00E146BD"/>
    <w:rsid w:val="00E14874"/>
    <w:rsid w:val="00E14D1D"/>
    <w:rsid w:val="00E1542C"/>
    <w:rsid w:val="00E159B4"/>
    <w:rsid w:val="00E16494"/>
    <w:rsid w:val="00E164E6"/>
    <w:rsid w:val="00E17395"/>
    <w:rsid w:val="00E17553"/>
    <w:rsid w:val="00E17B58"/>
    <w:rsid w:val="00E202AB"/>
    <w:rsid w:val="00E202E7"/>
    <w:rsid w:val="00E20685"/>
    <w:rsid w:val="00E210B9"/>
    <w:rsid w:val="00E21FA5"/>
    <w:rsid w:val="00E220A4"/>
    <w:rsid w:val="00E226DA"/>
    <w:rsid w:val="00E22F69"/>
    <w:rsid w:val="00E23311"/>
    <w:rsid w:val="00E2426A"/>
    <w:rsid w:val="00E253DD"/>
    <w:rsid w:val="00E25B7F"/>
    <w:rsid w:val="00E26CF6"/>
    <w:rsid w:val="00E27077"/>
    <w:rsid w:val="00E2750E"/>
    <w:rsid w:val="00E27CC2"/>
    <w:rsid w:val="00E3061F"/>
    <w:rsid w:val="00E30EEE"/>
    <w:rsid w:val="00E310E3"/>
    <w:rsid w:val="00E31B89"/>
    <w:rsid w:val="00E31D58"/>
    <w:rsid w:val="00E32F8D"/>
    <w:rsid w:val="00E331F9"/>
    <w:rsid w:val="00E33A15"/>
    <w:rsid w:val="00E33AAD"/>
    <w:rsid w:val="00E33C93"/>
    <w:rsid w:val="00E353DA"/>
    <w:rsid w:val="00E35A03"/>
    <w:rsid w:val="00E36110"/>
    <w:rsid w:val="00E3661A"/>
    <w:rsid w:val="00E36A15"/>
    <w:rsid w:val="00E37954"/>
    <w:rsid w:val="00E37E9E"/>
    <w:rsid w:val="00E4002D"/>
    <w:rsid w:val="00E4232D"/>
    <w:rsid w:val="00E43A73"/>
    <w:rsid w:val="00E44288"/>
    <w:rsid w:val="00E446DD"/>
    <w:rsid w:val="00E457DB"/>
    <w:rsid w:val="00E45F0D"/>
    <w:rsid w:val="00E46EA9"/>
    <w:rsid w:val="00E50E90"/>
    <w:rsid w:val="00E50EAA"/>
    <w:rsid w:val="00E52270"/>
    <w:rsid w:val="00E53385"/>
    <w:rsid w:val="00E533D4"/>
    <w:rsid w:val="00E5363D"/>
    <w:rsid w:val="00E53B09"/>
    <w:rsid w:val="00E5452E"/>
    <w:rsid w:val="00E54591"/>
    <w:rsid w:val="00E545E1"/>
    <w:rsid w:val="00E548AC"/>
    <w:rsid w:val="00E554EE"/>
    <w:rsid w:val="00E5634C"/>
    <w:rsid w:val="00E56D7F"/>
    <w:rsid w:val="00E57F69"/>
    <w:rsid w:val="00E609FA"/>
    <w:rsid w:val="00E61391"/>
    <w:rsid w:val="00E61BA5"/>
    <w:rsid w:val="00E622ED"/>
    <w:rsid w:val="00E62FA2"/>
    <w:rsid w:val="00E638C2"/>
    <w:rsid w:val="00E64A34"/>
    <w:rsid w:val="00E65D0A"/>
    <w:rsid w:val="00E668DA"/>
    <w:rsid w:val="00E669CB"/>
    <w:rsid w:val="00E67257"/>
    <w:rsid w:val="00E67E9E"/>
    <w:rsid w:val="00E67EEA"/>
    <w:rsid w:val="00E714A8"/>
    <w:rsid w:val="00E7188A"/>
    <w:rsid w:val="00E7209B"/>
    <w:rsid w:val="00E7290D"/>
    <w:rsid w:val="00E730D6"/>
    <w:rsid w:val="00E739E0"/>
    <w:rsid w:val="00E73AFC"/>
    <w:rsid w:val="00E73FBB"/>
    <w:rsid w:val="00E74149"/>
    <w:rsid w:val="00E74C94"/>
    <w:rsid w:val="00E75334"/>
    <w:rsid w:val="00E76384"/>
    <w:rsid w:val="00E7652C"/>
    <w:rsid w:val="00E768D3"/>
    <w:rsid w:val="00E76E8C"/>
    <w:rsid w:val="00E7769F"/>
    <w:rsid w:val="00E77787"/>
    <w:rsid w:val="00E80025"/>
    <w:rsid w:val="00E80181"/>
    <w:rsid w:val="00E80BCE"/>
    <w:rsid w:val="00E81630"/>
    <w:rsid w:val="00E81695"/>
    <w:rsid w:val="00E816C9"/>
    <w:rsid w:val="00E81B6B"/>
    <w:rsid w:val="00E82490"/>
    <w:rsid w:val="00E82B84"/>
    <w:rsid w:val="00E835D7"/>
    <w:rsid w:val="00E85417"/>
    <w:rsid w:val="00E85DB2"/>
    <w:rsid w:val="00E86583"/>
    <w:rsid w:val="00E86D06"/>
    <w:rsid w:val="00E87194"/>
    <w:rsid w:val="00E87EAE"/>
    <w:rsid w:val="00E904FA"/>
    <w:rsid w:val="00E909DD"/>
    <w:rsid w:val="00E90E3E"/>
    <w:rsid w:val="00E91901"/>
    <w:rsid w:val="00E923EB"/>
    <w:rsid w:val="00E92550"/>
    <w:rsid w:val="00E93031"/>
    <w:rsid w:val="00E930AE"/>
    <w:rsid w:val="00E944D7"/>
    <w:rsid w:val="00E952DA"/>
    <w:rsid w:val="00E954AF"/>
    <w:rsid w:val="00E961A8"/>
    <w:rsid w:val="00E96823"/>
    <w:rsid w:val="00E96926"/>
    <w:rsid w:val="00E96E93"/>
    <w:rsid w:val="00E96F48"/>
    <w:rsid w:val="00E97F6B"/>
    <w:rsid w:val="00EA0BEE"/>
    <w:rsid w:val="00EA1A67"/>
    <w:rsid w:val="00EA1A7B"/>
    <w:rsid w:val="00EA2085"/>
    <w:rsid w:val="00EA2D23"/>
    <w:rsid w:val="00EA3D45"/>
    <w:rsid w:val="00EA403E"/>
    <w:rsid w:val="00EA54A6"/>
    <w:rsid w:val="00EA6560"/>
    <w:rsid w:val="00EA729B"/>
    <w:rsid w:val="00EB028E"/>
    <w:rsid w:val="00EB075E"/>
    <w:rsid w:val="00EB119D"/>
    <w:rsid w:val="00EB1207"/>
    <w:rsid w:val="00EB28E1"/>
    <w:rsid w:val="00EB3E29"/>
    <w:rsid w:val="00EB4AB9"/>
    <w:rsid w:val="00EB4B9A"/>
    <w:rsid w:val="00EB58FB"/>
    <w:rsid w:val="00EB6856"/>
    <w:rsid w:val="00EB748F"/>
    <w:rsid w:val="00EC0932"/>
    <w:rsid w:val="00EC1165"/>
    <w:rsid w:val="00EC1770"/>
    <w:rsid w:val="00EC22EA"/>
    <w:rsid w:val="00EC2565"/>
    <w:rsid w:val="00EC3F8C"/>
    <w:rsid w:val="00EC54C8"/>
    <w:rsid w:val="00EC55A4"/>
    <w:rsid w:val="00EC56F1"/>
    <w:rsid w:val="00EC6091"/>
    <w:rsid w:val="00EC66F3"/>
    <w:rsid w:val="00EC7251"/>
    <w:rsid w:val="00ED038A"/>
    <w:rsid w:val="00ED0ACB"/>
    <w:rsid w:val="00ED13E1"/>
    <w:rsid w:val="00ED1A85"/>
    <w:rsid w:val="00ED1CDC"/>
    <w:rsid w:val="00ED1E34"/>
    <w:rsid w:val="00ED1F36"/>
    <w:rsid w:val="00ED1FC4"/>
    <w:rsid w:val="00ED2211"/>
    <w:rsid w:val="00ED2D44"/>
    <w:rsid w:val="00ED396A"/>
    <w:rsid w:val="00ED3F17"/>
    <w:rsid w:val="00ED430F"/>
    <w:rsid w:val="00ED45D0"/>
    <w:rsid w:val="00ED4C0A"/>
    <w:rsid w:val="00ED5A7A"/>
    <w:rsid w:val="00ED5BFC"/>
    <w:rsid w:val="00ED6FE5"/>
    <w:rsid w:val="00ED724A"/>
    <w:rsid w:val="00ED7651"/>
    <w:rsid w:val="00ED76F0"/>
    <w:rsid w:val="00ED7932"/>
    <w:rsid w:val="00EE04A0"/>
    <w:rsid w:val="00EE2715"/>
    <w:rsid w:val="00EE28EB"/>
    <w:rsid w:val="00EE2E79"/>
    <w:rsid w:val="00EE3367"/>
    <w:rsid w:val="00EE33EE"/>
    <w:rsid w:val="00EE4FFE"/>
    <w:rsid w:val="00EE50B4"/>
    <w:rsid w:val="00EE50F2"/>
    <w:rsid w:val="00EE53E1"/>
    <w:rsid w:val="00EE53E3"/>
    <w:rsid w:val="00EE6708"/>
    <w:rsid w:val="00EE7BD2"/>
    <w:rsid w:val="00EF15C1"/>
    <w:rsid w:val="00EF359D"/>
    <w:rsid w:val="00EF3A6D"/>
    <w:rsid w:val="00EF3C42"/>
    <w:rsid w:val="00EF438F"/>
    <w:rsid w:val="00EF43E1"/>
    <w:rsid w:val="00EF5AA8"/>
    <w:rsid w:val="00EF6176"/>
    <w:rsid w:val="00EF62D1"/>
    <w:rsid w:val="00EF65C2"/>
    <w:rsid w:val="00EF6907"/>
    <w:rsid w:val="00EF6C0E"/>
    <w:rsid w:val="00F00A9A"/>
    <w:rsid w:val="00F01FA0"/>
    <w:rsid w:val="00F030B5"/>
    <w:rsid w:val="00F03296"/>
    <w:rsid w:val="00F037DA"/>
    <w:rsid w:val="00F05482"/>
    <w:rsid w:val="00F05D07"/>
    <w:rsid w:val="00F069E5"/>
    <w:rsid w:val="00F07495"/>
    <w:rsid w:val="00F07A66"/>
    <w:rsid w:val="00F07F6E"/>
    <w:rsid w:val="00F10532"/>
    <w:rsid w:val="00F1084A"/>
    <w:rsid w:val="00F10C71"/>
    <w:rsid w:val="00F116F6"/>
    <w:rsid w:val="00F11D41"/>
    <w:rsid w:val="00F11DB4"/>
    <w:rsid w:val="00F1406A"/>
    <w:rsid w:val="00F1486F"/>
    <w:rsid w:val="00F160B0"/>
    <w:rsid w:val="00F17FAA"/>
    <w:rsid w:val="00F21181"/>
    <w:rsid w:val="00F2124A"/>
    <w:rsid w:val="00F21305"/>
    <w:rsid w:val="00F21781"/>
    <w:rsid w:val="00F21A15"/>
    <w:rsid w:val="00F21EAA"/>
    <w:rsid w:val="00F22C43"/>
    <w:rsid w:val="00F24371"/>
    <w:rsid w:val="00F24773"/>
    <w:rsid w:val="00F24941"/>
    <w:rsid w:val="00F255BD"/>
    <w:rsid w:val="00F27054"/>
    <w:rsid w:val="00F279CD"/>
    <w:rsid w:val="00F279FE"/>
    <w:rsid w:val="00F306BF"/>
    <w:rsid w:val="00F30B99"/>
    <w:rsid w:val="00F3133B"/>
    <w:rsid w:val="00F31BB5"/>
    <w:rsid w:val="00F31DD7"/>
    <w:rsid w:val="00F33489"/>
    <w:rsid w:val="00F33AD7"/>
    <w:rsid w:val="00F34AF2"/>
    <w:rsid w:val="00F36B0F"/>
    <w:rsid w:val="00F372CD"/>
    <w:rsid w:val="00F40866"/>
    <w:rsid w:val="00F40A15"/>
    <w:rsid w:val="00F40C84"/>
    <w:rsid w:val="00F4105B"/>
    <w:rsid w:val="00F4239E"/>
    <w:rsid w:val="00F426CF"/>
    <w:rsid w:val="00F426D6"/>
    <w:rsid w:val="00F42B79"/>
    <w:rsid w:val="00F430C7"/>
    <w:rsid w:val="00F43CEC"/>
    <w:rsid w:val="00F4406C"/>
    <w:rsid w:val="00F455F2"/>
    <w:rsid w:val="00F45D9B"/>
    <w:rsid w:val="00F45FE1"/>
    <w:rsid w:val="00F462E9"/>
    <w:rsid w:val="00F46DFE"/>
    <w:rsid w:val="00F478AC"/>
    <w:rsid w:val="00F506C3"/>
    <w:rsid w:val="00F50AF3"/>
    <w:rsid w:val="00F50E74"/>
    <w:rsid w:val="00F5111B"/>
    <w:rsid w:val="00F5224D"/>
    <w:rsid w:val="00F5445A"/>
    <w:rsid w:val="00F54B85"/>
    <w:rsid w:val="00F54D95"/>
    <w:rsid w:val="00F5514A"/>
    <w:rsid w:val="00F5589E"/>
    <w:rsid w:val="00F56A40"/>
    <w:rsid w:val="00F57300"/>
    <w:rsid w:val="00F60479"/>
    <w:rsid w:val="00F60747"/>
    <w:rsid w:val="00F61BE9"/>
    <w:rsid w:val="00F630C5"/>
    <w:rsid w:val="00F645CB"/>
    <w:rsid w:val="00F64689"/>
    <w:rsid w:val="00F64F54"/>
    <w:rsid w:val="00F65089"/>
    <w:rsid w:val="00F6509F"/>
    <w:rsid w:val="00F65D84"/>
    <w:rsid w:val="00F65D88"/>
    <w:rsid w:val="00F66EF9"/>
    <w:rsid w:val="00F67C8C"/>
    <w:rsid w:val="00F70092"/>
    <w:rsid w:val="00F71118"/>
    <w:rsid w:val="00F716EA"/>
    <w:rsid w:val="00F7250A"/>
    <w:rsid w:val="00F728BA"/>
    <w:rsid w:val="00F72CE2"/>
    <w:rsid w:val="00F73480"/>
    <w:rsid w:val="00F7373F"/>
    <w:rsid w:val="00F737F0"/>
    <w:rsid w:val="00F7432B"/>
    <w:rsid w:val="00F7457A"/>
    <w:rsid w:val="00F75B6C"/>
    <w:rsid w:val="00F75BDE"/>
    <w:rsid w:val="00F75E41"/>
    <w:rsid w:val="00F75F3E"/>
    <w:rsid w:val="00F764A1"/>
    <w:rsid w:val="00F7681D"/>
    <w:rsid w:val="00F806F1"/>
    <w:rsid w:val="00F80CAE"/>
    <w:rsid w:val="00F82718"/>
    <w:rsid w:val="00F82E70"/>
    <w:rsid w:val="00F82F0E"/>
    <w:rsid w:val="00F832E9"/>
    <w:rsid w:val="00F83562"/>
    <w:rsid w:val="00F83CDD"/>
    <w:rsid w:val="00F84734"/>
    <w:rsid w:val="00F84AD6"/>
    <w:rsid w:val="00F84ED4"/>
    <w:rsid w:val="00F86C1E"/>
    <w:rsid w:val="00F87523"/>
    <w:rsid w:val="00F90B49"/>
    <w:rsid w:val="00F91131"/>
    <w:rsid w:val="00F917F1"/>
    <w:rsid w:val="00F91B0B"/>
    <w:rsid w:val="00F927DA"/>
    <w:rsid w:val="00F94367"/>
    <w:rsid w:val="00F947BB"/>
    <w:rsid w:val="00F94DC9"/>
    <w:rsid w:val="00F9552E"/>
    <w:rsid w:val="00F95752"/>
    <w:rsid w:val="00F958B1"/>
    <w:rsid w:val="00F964C6"/>
    <w:rsid w:val="00F96507"/>
    <w:rsid w:val="00F96B9A"/>
    <w:rsid w:val="00F97BBB"/>
    <w:rsid w:val="00FA027C"/>
    <w:rsid w:val="00FA02D8"/>
    <w:rsid w:val="00FA040F"/>
    <w:rsid w:val="00FA069B"/>
    <w:rsid w:val="00FA0CE3"/>
    <w:rsid w:val="00FA12D3"/>
    <w:rsid w:val="00FA1607"/>
    <w:rsid w:val="00FA17B4"/>
    <w:rsid w:val="00FA1A47"/>
    <w:rsid w:val="00FA1D40"/>
    <w:rsid w:val="00FA2F2F"/>
    <w:rsid w:val="00FA3550"/>
    <w:rsid w:val="00FA5A8F"/>
    <w:rsid w:val="00FA6521"/>
    <w:rsid w:val="00FA752C"/>
    <w:rsid w:val="00FA7F7F"/>
    <w:rsid w:val="00FA7FB6"/>
    <w:rsid w:val="00FB0D6B"/>
    <w:rsid w:val="00FB0FC0"/>
    <w:rsid w:val="00FB1578"/>
    <w:rsid w:val="00FB39E5"/>
    <w:rsid w:val="00FB3B56"/>
    <w:rsid w:val="00FB4FA9"/>
    <w:rsid w:val="00FB5204"/>
    <w:rsid w:val="00FB5B13"/>
    <w:rsid w:val="00FB614A"/>
    <w:rsid w:val="00FB67E0"/>
    <w:rsid w:val="00FB69C5"/>
    <w:rsid w:val="00FB6AE9"/>
    <w:rsid w:val="00FB6CA2"/>
    <w:rsid w:val="00FC088F"/>
    <w:rsid w:val="00FC097E"/>
    <w:rsid w:val="00FC09D4"/>
    <w:rsid w:val="00FC1EB2"/>
    <w:rsid w:val="00FC33CA"/>
    <w:rsid w:val="00FC3859"/>
    <w:rsid w:val="00FC41C1"/>
    <w:rsid w:val="00FC58C8"/>
    <w:rsid w:val="00FC5AEC"/>
    <w:rsid w:val="00FC612D"/>
    <w:rsid w:val="00FC7238"/>
    <w:rsid w:val="00FC7A7F"/>
    <w:rsid w:val="00FC7AF2"/>
    <w:rsid w:val="00FC7E7E"/>
    <w:rsid w:val="00FD0638"/>
    <w:rsid w:val="00FD0663"/>
    <w:rsid w:val="00FD1177"/>
    <w:rsid w:val="00FD28CB"/>
    <w:rsid w:val="00FD2C75"/>
    <w:rsid w:val="00FD2DBC"/>
    <w:rsid w:val="00FD33DB"/>
    <w:rsid w:val="00FD4A8E"/>
    <w:rsid w:val="00FD5233"/>
    <w:rsid w:val="00FD5BCB"/>
    <w:rsid w:val="00FD5FB8"/>
    <w:rsid w:val="00FD6111"/>
    <w:rsid w:val="00FD6589"/>
    <w:rsid w:val="00FD6AA0"/>
    <w:rsid w:val="00FD6DCE"/>
    <w:rsid w:val="00FD6F5B"/>
    <w:rsid w:val="00FE0321"/>
    <w:rsid w:val="00FE0B21"/>
    <w:rsid w:val="00FE0BDD"/>
    <w:rsid w:val="00FE1118"/>
    <w:rsid w:val="00FE17A5"/>
    <w:rsid w:val="00FE2847"/>
    <w:rsid w:val="00FE42F1"/>
    <w:rsid w:val="00FE449A"/>
    <w:rsid w:val="00FE48C9"/>
    <w:rsid w:val="00FE4FBB"/>
    <w:rsid w:val="00FE53FD"/>
    <w:rsid w:val="00FE5CC8"/>
    <w:rsid w:val="00FE5E95"/>
    <w:rsid w:val="00FE7576"/>
    <w:rsid w:val="00FE780B"/>
    <w:rsid w:val="00FF0F47"/>
    <w:rsid w:val="00FF1EE1"/>
    <w:rsid w:val="00FF1F17"/>
    <w:rsid w:val="00FF1FF3"/>
    <w:rsid w:val="00FF2489"/>
    <w:rsid w:val="00FF25CA"/>
    <w:rsid w:val="00FF39AF"/>
    <w:rsid w:val="00FF3B32"/>
    <w:rsid w:val="00FF3DAC"/>
    <w:rsid w:val="00FF40F6"/>
    <w:rsid w:val="00FF4DE1"/>
    <w:rsid w:val="33990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69113"/>
  <w15:chartTrackingRefBased/>
  <w15:docId w15:val="{8725379C-B5B6-468A-9A9A-BAF2AA0B6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932"/>
  </w:style>
  <w:style w:type="paragraph" w:styleId="Heading1">
    <w:name w:val="heading 1"/>
    <w:basedOn w:val="Normal"/>
    <w:next w:val="Normal"/>
    <w:link w:val="Heading1Char"/>
    <w:uiPriority w:val="9"/>
    <w:qFormat/>
    <w:rsid w:val="001F6E62"/>
    <w:pPr>
      <w:keepNext/>
      <w:keepLines/>
      <w:numPr>
        <w:numId w:val="15"/>
      </w:numPr>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F6E62"/>
    <w:pPr>
      <w:keepNext/>
      <w:keepLines/>
      <w:numPr>
        <w:ilvl w:val="1"/>
        <w:numId w:val="15"/>
      </w:numPr>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F6E62"/>
    <w:pPr>
      <w:keepNext/>
      <w:keepLines/>
      <w:numPr>
        <w:ilvl w:val="2"/>
        <w:numId w:val="15"/>
      </w:numPr>
      <w:spacing w:before="40" w:after="0" w:line="25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F6E62"/>
    <w:pPr>
      <w:keepNext/>
      <w:keepLines/>
      <w:numPr>
        <w:ilvl w:val="3"/>
        <w:numId w:val="15"/>
      </w:numPr>
      <w:spacing w:before="40" w:after="0" w:line="256"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F6E62"/>
    <w:pPr>
      <w:keepNext/>
      <w:keepLines/>
      <w:numPr>
        <w:ilvl w:val="4"/>
        <w:numId w:val="15"/>
      </w:numPr>
      <w:spacing w:before="40" w:after="0" w:line="256"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F6E62"/>
    <w:pPr>
      <w:keepNext/>
      <w:keepLines/>
      <w:numPr>
        <w:ilvl w:val="5"/>
        <w:numId w:val="15"/>
      </w:numPr>
      <w:spacing w:before="40" w:after="0" w:line="256"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F6E62"/>
    <w:pPr>
      <w:keepNext/>
      <w:keepLines/>
      <w:numPr>
        <w:ilvl w:val="6"/>
        <w:numId w:val="15"/>
      </w:numPr>
      <w:spacing w:before="40" w:after="0" w:line="256"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F6E62"/>
    <w:pPr>
      <w:keepNext/>
      <w:keepLines/>
      <w:numPr>
        <w:ilvl w:val="7"/>
        <w:numId w:val="15"/>
      </w:numPr>
      <w:spacing w:before="40" w:after="0" w:line="25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F6E62"/>
    <w:pPr>
      <w:keepNext/>
      <w:keepLines/>
      <w:numPr>
        <w:ilvl w:val="8"/>
        <w:numId w:val="15"/>
      </w:numPr>
      <w:spacing w:before="40" w:after="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2DF"/>
    <w:pPr>
      <w:ind w:left="720"/>
      <w:contextualSpacing/>
    </w:pPr>
  </w:style>
  <w:style w:type="paragraph" w:styleId="FootnoteText">
    <w:name w:val="footnote text"/>
    <w:basedOn w:val="Normal"/>
    <w:link w:val="FootnoteTextChar"/>
    <w:uiPriority w:val="99"/>
    <w:unhideWhenUsed/>
    <w:rsid w:val="00BD1087"/>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BD1087"/>
    <w:rPr>
      <w:rFonts w:ascii="Times New Roman" w:hAnsi="Times New Roman"/>
      <w:sz w:val="20"/>
      <w:szCs w:val="20"/>
    </w:rPr>
  </w:style>
  <w:style w:type="character" w:styleId="FootnoteReference">
    <w:name w:val="footnote reference"/>
    <w:basedOn w:val="DefaultParagraphFont"/>
    <w:uiPriority w:val="99"/>
    <w:semiHidden/>
    <w:unhideWhenUsed/>
    <w:rsid w:val="00B052DF"/>
    <w:rPr>
      <w:vertAlign w:val="superscript"/>
    </w:rPr>
  </w:style>
  <w:style w:type="paragraph" w:styleId="Header">
    <w:name w:val="header"/>
    <w:basedOn w:val="Normal"/>
    <w:link w:val="HeaderChar"/>
    <w:uiPriority w:val="99"/>
    <w:unhideWhenUsed/>
    <w:rsid w:val="00B05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2DF"/>
  </w:style>
  <w:style w:type="paragraph" w:styleId="Footer">
    <w:name w:val="footer"/>
    <w:basedOn w:val="Normal"/>
    <w:link w:val="FooterChar"/>
    <w:uiPriority w:val="99"/>
    <w:unhideWhenUsed/>
    <w:rsid w:val="00B05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2DF"/>
  </w:style>
  <w:style w:type="paragraph" w:customStyle="1" w:styleId="paragraph">
    <w:name w:val="paragraph"/>
    <w:basedOn w:val="Normal"/>
    <w:rsid w:val="00E12E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12E3E"/>
  </w:style>
  <w:style w:type="character" w:styleId="CommentReference">
    <w:name w:val="annotation reference"/>
    <w:basedOn w:val="DefaultParagraphFont"/>
    <w:uiPriority w:val="99"/>
    <w:semiHidden/>
    <w:unhideWhenUsed/>
    <w:rsid w:val="0040526F"/>
    <w:rPr>
      <w:sz w:val="16"/>
      <w:szCs w:val="16"/>
    </w:rPr>
  </w:style>
  <w:style w:type="paragraph" w:styleId="CommentText">
    <w:name w:val="annotation text"/>
    <w:basedOn w:val="Normal"/>
    <w:link w:val="CommentTextChar"/>
    <w:uiPriority w:val="99"/>
    <w:unhideWhenUsed/>
    <w:rsid w:val="0040526F"/>
    <w:pPr>
      <w:spacing w:line="240" w:lineRule="auto"/>
    </w:pPr>
    <w:rPr>
      <w:sz w:val="20"/>
      <w:szCs w:val="20"/>
    </w:rPr>
  </w:style>
  <w:style w:type="character" w:customStyle="1" w:styleId="CommentTextChar">
    <w:name w:val="Comment Text Char"/>
    <w:basedOn w:val="DefaultParagraphFont"/>
    <w:link w:val="CommentText"/>
    <w:uiPriority w:val="99"/>
    <w:rsid w:val="0040526F"/>
    <w:rPr>
      <w:sz w:val="20"/>
      <w:szCs w:val="20"/>
    </w:rPr>
  </w:style>
  <w:style w:type="paragraph" w:styleId="CommentSubject">
    <w:name w:val="annotation subject"/>
    <w:basedOn w:val="CommentText"/>
    <w:next w:val="CommentText"/>
    <w:link w:val="CommentSubjectChar"/>
    <w:uiPriority w:val="99"/>
    <w:semiHidden/>
    <w:unhideWhenUsed/>
    <w:rsid w:val="0040526F"/>
    <w:rPr>
      <w:b/>
      <w:bCs/>
    </w:rPr>
  </w:style>
  <w:style w:type="character" w:customStyle="1" w:styleId="CommentSubjectChar">
    <w:name w:val="Comment Subject Char"/>
    <w:basedOn w:val="CommentTextChar"/>
    <w:link w:val="CommentSubject"/>
    <w:uiPriority w:val="99"/>
    <w:semiHidden/>
    <w:rsid w:val="0040526F"/>
    <w:rPr>
      <w:b/>
      <w:bCs/>
      <w:sz w:val="20"/>
      <w:szCs w:val="20"/>
    </w:rPr>
  </w:style>
  <w:style w:type="paragraph" w:styleId="Revision">
    <w:name w:val="Revision"/>
    <w:hidden/>
    <w:uiPriority w:val="99"/>
    <w:semiHidden/>
    <w:rsid w:val="00B717AE"/>
    <w:pPr>
      <w:spacing w:after="0" w:line="240" w:lineRule="auto"/>
    </w:pPr>
  </w:style>
  <w:style w:type="character" w:customStyle="1" w:styleId="Heading1Char">
    <w:name w:val="Heading 1 Char"/>
    <w:basedOn w:val="DefaultParagraphFont"/>
    <w:link w:val="Heading1"/>
    <w:uiPriority w:val="9"/>
    <w:rsid w:val="001F6E6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F6E6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F6E6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F6E6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F6E6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F6E6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F6E6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F6E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F6E62"/>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367D28"/>
    <w:rPr>
      <w:color w:val="0563C1" w:themeColor="hyperlink"/>
      <w:u w:val="single"/>
    </w:rPr>
  </w:style>
  <w:style w:type="character" w:styleId="UnresolvedMention">
    <w:name w:val="Unresolved Mention"/>
    <w:basedOn w:val="DefaultParagraphFont"/>
    <w:uiPriority w:val="99"/>
    <w:semiHidden/>
    <w:unhideWhenUsed/>
    <w:rsid w:val="00367D28"/>
    <w:rPr>
      <w:color w:val="605E5C"/>
      <w:shd w:val="clear" w:color="auto" w:fill="E1DFDD"/>
    </w:rPr>
  </w:style>
  <w:style w:type="character" w:styleId="FollowedHyperlink">
    <w:name w:val="FollowedHyperlink"/>
    <w:basedOn w:val="DefaultParagraphFont"/>
    <w:uiPriority w:val="99"/>
    <w:semiHidden/>
    <w:unhideWhenUsed/>
    <w:rsid w:val="002555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74583">
      <w:bodyDiv w:val="1"/>
      <w:marLeft w:val="0"/>
      <w:marRight w:val="0"/>
      <w:marTop w:val="0"/>
      <w:marBottom w:val="0"/>
      <w:divBdr>
        <w:top w:val="none" w:sz="0" w:space="0" w:color="auto"/>
        <w:left w:val="none" w:sz="0" w:space="0" w:color="auto"/>
        <w:bottom w:val="none" w:sz="0" w:space="0" w:color="auto"/>
        <w:right w:val="none" w:sz="0" w:space="0" w:color="auto"/>
      </w:divBdr>
    </w:div>
    <w:div w:id="181791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9" ma:contentTypeDescription="Create a new document." ma:contentTypeScope="" ma:versionID="317b211ce914eb11c593fb8c5cb33b5f">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d47adbe1848013c8d62a36589e2a8f11"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11F695-8AB8-46E9-BA65-70BFACD2A067}">
  <ds:schemaRefs>
    <ds:schemaRef ds:uri="http://schemas.microsoft.com/office/2006/metadata/properties"/>
    <ds:schemaRef ds:uri="http://schemas.microsoft.com/office/infopath/2007/PartnerControls"/>
    <ds:schemaRef ds:uri="ef01e5f0-e043-49e4-b714-2ad305e849d6"/>
  </ds:schemaRefs>
</ds:datastoreItem>
</file>

<file path=customXml/itemProps2.xml><?xml version="1.0" encoding="utf-8"?>
<ds:datastoreItem xmlns:ds="http://schemas.openxmlformats.org/officeDocument/2006/customXml" ds:itemID="{7D2559F6-CFFB-4640-A74E-EEB54EA7AB9B}">
  <ds:schemaRefs>
    <ds:schemaRef ds:uri="http://schemas.openxmlformats.org/officeDocument/2006/bibliography"/>
  </ds:schemaRefs>
</ds:datastoreItem>
</file>

<file path=customXml/itemProps3.xml><?xml version="1.0" encoding="utf-8"?>
<ds:datastoreItem xmlns:ds="http://schemas.openxmlformats.org/officeDocument/2006/customXml" ds:itemID="{B1E62451-3D35-4D07-B675-6DBED34EE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312045-D35B-4A3B-A6F5-0414D1A2A6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3246</Words>
  <Characters>16559</Characters>
  <Application>Microsoft Office Word</Application>
  <DocSecurity>0</DocSecurity>
  <Lines>919</Lines>
  <Paragraphs>682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Slover, Elizabeth (PERB)</dc:creator>
  <cp:keywords/>
  <dc:description/>
  <cp:lastModifiedBy>Katz, Isaac (PERB)</cp:lastModifiedBy>
  <cp:revision>7</cp:revision>
  <dcterms:created xsi:type="dcterms:W3CDTF">2025-11-25T16:18:00Z</dcterms:created>
  <dcterms:modified xsi:type="dcterms:W3CDTF">2025-11-25T17:13:00Z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